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2950" w:type="dxa"/>
        <w:tblLayout w:type="fixed"/>
        <w:tblLook w:val="04A0" w:firstRow="1" w:lastRow="0" w:firstColumn="1" w:lastColumn="0" w:noHBand="0" w:noVBand="1"/>
      </w:tblPr>
      <w:tblGrid>
        <w:gridCol w:w="5060"/>
        <w:gridCol w:w="7890"/>
      </w:tblGrid>
      <w:tr w:rsidR="00DB26AE" w14:paraId="49A0BBF4" w14:textId="77777777" w:rsidTr="2A59E912">
        <w:tc>
          <w:tcPr>
            <w:tcW w:w="5060" w:type="dxa"/>
          </w:tcPr>
          <w:p w14:paraId="52C14E97" w14:textId="77777777" w:rsidR="00E95D63" w:rsidRPr="00E95D63" w:rsidRDefault="00E95D63">
            <w:pPr>
              <w:rPr>
                <w:b/>
              </w:rPr>
            </w:pPr>
            <w:r w:rsidRPr="00E95D63">
              <w:rPr>
                <w:b/>
              </w:rPr>
              <w:t>Step 1:</w:t>
            </w:r>
          </w:p>
          <w:p w14:paraId="5CF0CBD3" w14:textId="20CDF5FF" w:rsidR="00E95D63" w:rsidRDefault="6CC6214F" w:rsidP="00317239">
            <w:r>
              <w:t xml:space="preserve">- Download the </w:t>
            </w:r>
            <w:hyperlink r:id="rId12">
              <w:r w:rsidRPr="6CC6214F">
                <w:rPr>
                  <w:rStyle w:val="Hyperlink"/>
                </w:rPr>
                <w:t>request to extend the deadline</w:t>
              </w:r>
            </w:hyperlink>
            <w:r>
              <w:t>.</w:t>
            </w:r>
            <w:r w:rsidR="00835F05">
              <w:br/>
            </w:r>
            <w:r>
              <w:t>- Enter (i) your name and (ii) the date of the Notice of Assessment, in the appropriate fields</w:t>
            </w:r>
            <w:r w:rsidR="00835F05">
              <w:br/>
            </w:r>
            <w:r>
              <w:t>- Save the properly completed request locally on your computer</w:t>
            </w:r>
          </w:p>
        </w:tc>
        <w:tc>
          <w:tcPr>
            <w:tcW w:w="7890" w:type="dxa"/>
          </w:tcPr>
          <w:p w14:paraId="1CC84235" w14:textId="77777777" w:rsidR="00E95D63" w:rsidRDefault="00E95D63"/>
        </w:tc>
      </w:tr>
      <w:tr w:rsidR="00DB26AE" w14:paraId="323B3C46" w14:textId="77777777" w:rsidTr="2A59E912">
        <w:tc>
          <w:tcPr>
            <w:tcW w:w="5060" w:type="dxa"/>
          </w:tcPr>
          <w:p w14:paraId="36574B2B" w14:textId="77777777" w:rsidR="00A91FC4" w:rsidRDefault="00A91FC4">
            <w:pPr>
              <w:rPr>
                <w:b/>
              </w:rPr>
            </w:pPr>
            <w:r>
              <w:rPr>
                <w:b/>
              </w:rPr>
              <w:t>Step 2:</w:t>
            </w:r>
          </w:p>
          <w:p w14:paraId="4DEB8E0E" w14:textId="77777777" w:rsidR="00A91FC4" w:rsidRPr="00A91FC4" w:rsidRDefault="00A91FC4" w:rsidP="00835F05">
            <w:r w:rsidRPr="00A91FC4">
              <w:t xml:space="preserve">- </w:t>
            </w:r>
            <w:r w:rsidR="00835F05">
              <w:t xml:space="preserve">Access your </w:t>
            </w:r>
            <w:hyperlink r:id="rId13" w:history="1">
              <w:r w:rsidR="00835F05" w:rsidRPr="00835F05">
                <w:rPr>
                  <w:rStyle w:val="Hyperlink"/>
                </w:rPr>
                <w:t>MyAccount for Individuals</w:t>
              </w:r>
            </w:hyperlink>
            <w:r w:rsidR="00835F05">
              <w:t xml:space="preserve"> </w:t>
            </w:r>
          </w:p>
        </w:tc>
        <w:tc>
          <w:tcPr>
            <w:tcW w:w="7890" w:type="dxa"/>
          </w:tcPr>
          <w:p w14:paraId="60B59C54" w14:textId="77777777" w:rsidR="00A91FC4" w:rsidRDefault="00A91FC4"/>
        </w:tc>
      </w:tr>
      <w:tr w:rsidR="00DB26AE" w14:paraId="3385752F" w14:textId="77777777" w:rsidTr="2A59E912">
        <w:tc>
          <w:tcPr>
            <w:tcW w:w="5060" w:type="dxa"/>
          </w:tcPr>
          <w:p w14:paraId="258429A4" w14:textId="77777777" w:rsidR="00E95D63" w:rsidRPr="00E95D63" w:rsidRDefault="00E95D63" w:rsidP="00E95D63">
            <w:pPr>
              <w:rPr>
                <w:b/>
              </w:rPr>
            </w:pPr>
            <w:r w:rsidRPr="00E95D63">
              <w:rPr>
                <w:b/>
              </w:rPr>
              <w:lastRenderedPageBreak/>
              <w:t xml:space="preserve">Step </w:t>
            </w:r>
            <w:r w:rsidR="00A91FC4">
              <w:rPr>
                <w:b/>
              </w:rPr>
              <w:t>3</w:t>
            </w:r>
            <w:r w:rsidRPr="00E95D63">
              <w:rPr>
                <w:b/>
              </w:rPr>
              <w:t>:</w:t>
            </w:r>
          </w:p>
          <w:p w14:paraId="5A3E34BF" w14:textId="77777777" w:rsidR="00317239" w:rsidRDefault="00317239" w:rsidP="00A516F5">
            <w:pPr>
              <w:spacing w:after="0"/>
            </w:pPr>
            <w:r>
              <w:t xml:space="preserve">- </w:t>
            </w:r>
            <w:r w:rsidRPr="00317239">
              <w:t xml:space="preserve">Click the "File a Formal Dispute" option at the bottom of the page in </w:t>
            </w:r>
            <w:r>
              <w:t>the navigation area on the left</w:t>
            </w:r>
          </w:p>
        </w:tc>
        <w:tc>
          <w:tcPr>
            <w:tcW w:w="7890" w:type="dxa"/>
          </w:tcPr>
          <w:p w14:paraId="1F7A57C2" w14:textId="77777777" w:rsidR="00E95D63" w:rsidRDefault="00A516F5" w:rsidP="00E95D63">
            <w:pPr>
              <w:spacing w:after="0"/>
            </w:pPr>
            <w:r w:rsidRPr="00A516F5">
              <w:rPr>
                <w:noProof/>
              </w:rPr>
              <w:drawing>
                <wp:inline distT="0" distB="0" distL="0" distR="0" wp14:anchorId="53DCDE96" wp14:editId="5B53F78F">
                  <wp:extent cx="1910715" cy="59436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0715" cy="5943600"/>
                          </a:xfrm>
                          <a:prstGeom prst="rect">
                            <a:avLst/>
                          </a:prstGeom>
                        </pic:spPr>
                      </pic:pic>
                    </a:graphicData>
                  </a:graphic>
                </wp:inline>
              </w:drawing>
            </w:r>
          </w:p>
        </w:tc>
      </w:tr>
      <w:tr w:rsidR="00DB26AE" w14:paraId="5F1F571C" w14:textId="77777777" w:rsidTr="2A59E912">
        <w:tc>
          <w:tcPr>
            <w:tcW w:w="5060" w:type="dxa"/>
          </w:tcPr>
          <w:p w14:paraId="21ED5F66" w14:textId="77777777" w:rsidR="00A516F5" w:rsidRPr="002D1A72" w:rsidRDefault="002D1A72" w:rsidP="00317239">
            <w:pPr>
              <w:ind w:left="284"/>
            </w:pPr>
            <w:r>
              <w:lastRenderedPageBreak/>
              <w:t xml:space="preserve">a) </w:t>
            </w:r>
            <w:r w:rsidR="00A516F5" w:rsidRPr="002D1A72">
              <w:t xml:space="preserve">On the </w:t>
            </w:r>
            <w:r w:rsidR="00317239">
              <w:t>next</w:t>
            </w:r>
            <w:r w:rsidR="00A516F5" w:rsidRPr="002D1A72">
              <w:t xml:space="preserve"> page, click the “Start” button</w:t>
            </w:r>
            <w:r w:rsidR="003A156F" w:rsidRPr="002D1A72">
              <w:t xml:space="preserve"> at the bottom</w:t>
            </w:r>
            <w:r w:rsidR="00317239">
              <w:t>.</w:t>
            </w:r>
          </w:p>
        </w:tc>
        <w:tc>
          <w:tcPr>
            <w:tcW w:w="7890" w:type="dxa"/>
          </w:tcPr>
          <w:p w14:paraId="2A717EEF" w14:textId="77777777" w:rsidR="00A516F5" w:rsidRPr="00A516F5" w:rsidRDefault="003A156F" w:rsidP="00E95D63">
            <w:pPr>
              <w:spacing w:after="0"/>
            </w:pPr>
            <w:r w:rsidRPr="003A156F">
              <w:rPr>
                <w:noProof/>
              </w:rPr>
              <w:drawing>
                <wp:inline distT="0" distB="0" distL="0" distR="0" wp14:anchorId="3F4D0556" wp14:editId="08D28CA9">
                  <wp:extent cx="4398818" cy="4403523"/>
                  <wp:effectExtent l="0" t="0" r="190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04837" cy="4409549"/>
                          </a:xfrm>
                          <a:prstGeom prst="rect">
                            <a:avLst/>
                          </a:prstGeom>
                        </pic:spPr>
                      </pic:pic>
                    </a:graphicData>
                  </a:graphic>
                </wp:inline>
              </w:drawing>
            </w:r>
          </w:p>
        </w:tc>
      </w:tr>
      <w:tr w:rsidR="003C00F0" w14:paraId="314669C7" w14:textId="77777777" w:rsidTr="2A59E912">
        <w:tc>
          <w:tcPr>
            <w:tcW w:w="5060" w:type="dxa"/>
          </w:tcPr>
          <w:p w14:paraId="505DC787" w14:textId="77777777" w:rsidR="003A156F" w:rsidRPr="002D1A72" w:rsidRDefault="007978D7" w:rsidP="00317239">
            <w:pPr>
              <w:ind w:left="284"/>
            </w:pPr>
            <w:r>
              <w:lastRenderedPageBreak/>
              <w:t xml:space="preserve">b) </w:t>
            </w:r>
            <w:r w:rsidR="003A156F" w:rsidRPr="002D1A72">
              <w:t xml:space="preserve">On the </w:t>
            </w:r>
            <w:r w:rsidR="00317239">
              <w:t>next</w:t>
            </w:r>
            <w:r w:rsidR="003A156F" w:rsidRPr="002D1A72">
              <w:t xml:space="preserve"> page, scroll </w:t>
            </w:r>
            <w:r>
              <w:t xml:space="preserve">down </w:t>
            </w:r>
            <w:r w:rsidR="003A156F" w:rsidRPr="002D1A72">
              <w:t xml:space="preserve">the menu and </w:t>
            </w:r>
            <w:r w:rsidR="00317239">
              <w:t>select</w:t>
            </w:r>
            <w:r w:rsidR="003A156F" w:rsidRPr="002D1A72">
              <w:t xml:space="preserve"> the option </w:t>
            </w:r>
            <w:r w:rsidR="003A156F" w:rsidRPr="007978D7">
              <w:rPr>
                <w:b/>
              </w:rPr>
              <w:t>“Income Tax”</w:t>
            </w:r>
            <w:r w:rsidR="00317239" w:rsidRPr="00317239">
              <w:t>.</w:t>
            </w:r>
          </w:p>
        </w:tc>
        <w:tc>
          <w:tcPr>
            <w:tcW w:w="7890" w:type="dxa"/>
          </w:tcPr>
          <w:p w14:paraId="38BC77A3" w14:textId="77777777" w:rsidR="003A156F" w:rsidRPr="003A156F" w:rsidRDefault="003A156F" w:rsidP="00E95D63">
            <w:pPr>
              <w:spacing w:after="0"/>
            </w:pPr>
            <w:r w:rsidRPr="003A156F">
              <w:rPr>
                <w:noProof/>
              </w:rPr>
              <w:drawing>
                <wp:inline distT="0" distB="0" distL="0" distR="0" wp14:anchorId="106AEFC3" wp14:editId="717CC070">
                  <wp:extent cx="4177146" cy="181686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04861" cy="1828920"/>
                          </a:xfrm>
                          <a:prstGeom prst="rect">
                            <a:avLst/>
                          </a:prstGeom>
                        </pic:spPr>
                      </pic:pic>
                    </a:graphicData>
                  </a:graphic>
                </wp:inline>
              </w:drawing>
            </w:r>
          </w:p>
        </w:tc>
      </w:tr>
      <w:tr w:rsidR="00DB26AE" w14:paraId="6E6A6A71" w14:textId="77777777" w:rsidTr="2A59E912">
        <w:tc>
          <w:tcPr>
            <w:tcW w:w="5060" w:type="dxa"/>
          </w:tcPr>
          <w:p w14:paraId="7554CEA8" w14:textId="77777777" w:rsidR="003A156F" w:rsidRPr="002D1A72" w:rsidRDefault="007978D7" w:rsidP="007978D7">
            <w:pPr>
              <w:ind w:left="284"/>
            </w:pPr>
            <w:r>
              <w:t>c)</w:t>
            </w:r>
            <w:r w:rsidR="003A156F" w:rsidRPr="002D1A72">
              <w:t xml:space="preserve"> The following question will appear: “Are you here to provide the CRA with missing information for a tax return you have already filed with us or to submit information after an audit (re) assessment or (re)determination?”</w:t>
            </w:r>
          </w:p>
          <w:p w14:paraId="5188FB4A" w14:textId="77777777" w:rsidR="003A156F" w:rsidRPr="002D1A72" w:rsidRDefault="003A156F" w:rsidP="007978D7">
            <w:pPr>
              <w:ind w:left="284"/>
            </w:pPr>
            <w:r w:rsidRPr="002D1A72">
              <w:t xml:space="preserve">Click </w:t>
            </w:r>
            <w:r w:rsidRPr="007978D7">
              <w:rPr>
                <w:b/>
              </w:rPr>
              <w:t>“No”</w:t>
            </w:r>
            <w:r w:rsidR="00317239" w:rsidRPr="00317239">
              <w:t>.</w:t>
            </w:r>
          </w:p>
        </w:tc>
        <w:tc>
          <w:tcPr>
            <w:tcW w:w="7890" w:type="dxa"/>
          </w:tcPr>
          <w:p w14:paraId="0F1D3441" w14:textId="77777777" w:rsidR="003A156F" w:rsidRPr="003A156F" w:rsidRDefault="003A156F" w:rsidP="00E95D63">
            <w:pPr>
              <w:spacing w:after="0"/>
            </w:pPr>
            <w:r w:rsidRPr="003A156F">
              <w:rPr>
                <w:noProof/>
              </w:rPr>
              <w:drawing>
                <wp:inline distT="0" distB="0" distL="0" distR="0" wp14:anchorId="59EF7628" wp14:editId="5294C4E8">
                  <wp:extent cx="4378037" cy="900268"/>
                  <wp:effectExtent l="0" t="0" r="381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24630" cy="909849"/>
                          </a:xfrm>
                          <a:prstGeom prst="rect">
                            <a:avLst/>
                          </a:prstGeom>
                        </pic:spPr>
                      </pic:pic>
                    </a:graphicData>
                  </a:graphic>
                </wp:inline>
              </w:drawing>
            </w:r>
          </w:p>
        </w:tc>
      </w:tr>
      <w:tr w:rsidR="00DB26AE" w14:paraId="33163588" w14:textId="77777777" w:rsidTr="2A59E912">
        <w:tc>
          <w:tcPr>
            <w:tcW w:w="5060" w:type="dxa"/>
          </w:tcPr>
          <w:p w14:paraId="0382602C" w14:textId="77777777" w:rsidR="003A156F" w:rsidRPr="002D1A72" w:rsidRDefault="007978D7" w:rsidP="007978D7">
            <w:pPr>
              <w:ind w:left="284"/>
            </w:pPr>
            <w:r>
              <w:t>d)</w:t>
            </w:r>
            <w:r w:rsidR="003A156F" w:rsidRPr="002D1A72">
              <w:t xml:space="preserve"> The following question will appear: “Did the CRA send you and income tax assessment notice for a tax year when you had not previously filed a tax return? Are you here to provide the CRA with information that may change that assessment?”</w:t>
            </w:r>
          </w:p>
          <w:p w14:paraId="3BB039D9" w14:textId="77777777" w:rsidR="003A156F" w:rsidRPr="002D1A72" w:rsidRDefault="003A156F" w:rsidP="007978D7">
            <w:pPr>
              <w:ind w:left="284"/>
            </w:pPr>
            <w:r w:rsidRPr="002D1A72">
              <w:t xml:space="preserve">Click </w:t>
            </w:r>
            <w:r w:rsidRPr="007978D7">
              <w:rPr>
                <w:b/>
              </w:rPr>
              <w:t>“No”</w:t>
            </w:r>
            <w:r w:rsidRPr="002D1A72">
              <w:t xml:space="preserve"> (</w:t>
            </w:r>
            <w:r w:rsidR="002D1A72" w:rsidRPr="002D1A72">
              <w:t>unless</w:t>
            </w:r>
            <w:r w:rsidRPr="002D1A72">
              <w:t xml:space="preserve"> special circumstances apply to you</w:t>
            </w:r>
            <w:r w:rsidR="002D1A72" w:rsidRPr="002D1A72">
              <w:t>r case</w:t>
            </w:r>
            <w:r w:rsidRPr="002D1A72">
              <w:t>)</w:t>
            </w:r>
            <w:r w:rsidR="00317239">
              <w:t>.</w:t>
            </w:r>
          </w:p>
        </w:tc>
        <w:tc>
          <w:tcPr>
            <w:tcW w:w="7890" w:type="dxa"/>
          </w:tcPr>
          <w:p w14:paraId="72A806B5" w14:textId="77777777" w:rsidR="003A156F" w:rsidRPr="003A156F" w:rsidRDefault="002D1A72" w:rsidP="00E95D63">
            <w:pPr>
              <w:spacing w:after="0"/>
            </w:pPr>
            <w:r w:rsidRPr="002D1A72">
              <w:rPr>
                <w:noProof/>
              </w:rPr>
              <w:drawing>
                <wp:inline distT="0" distB="0" distL="0" distR="0" wp14:anchorId="3052D318" wp14:editId="74791F40">
                  <wp:extent cx="4523509" cy="913777"/>
                  <wp:effectExtent l="0" t="0" r="0"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8298" cy="932925"/>
                          </a:xfrm>
                          <a:prstGeom prst="rect">
                            <a:avLst/>
                          </a:prstGeom>
                        </pic:spPr>
                      </pic:pic>
                    </a:graphicData>
                  </a:graphic>
                </wp:inline>
              </w:drawing>
            </w:r>
          </w:p>
        </w:tc>
      </w:tr>
      <w:tr w:rsidR="003C00F0" w14:paraId="3A8B712D" w14:textId="77777777" w:rsidTr="2A59E912">
        <w:tc>
          <w:tcPr>
            <w:tcW w:w="5060" w:type="dxa"/>
            <w:tcBorders>
              <w:bottom w:val="single" w:sz="4" w:space="0" w:color="auto"/>
            </w:tcBorders>
          </w:tcPr>
          <w:p w14:paraId="76106BE8" w14:textId="77777777" w:rsidR="002D1A72" w:rsidRPr="002D1A72" w:rsidRDefault="003C00F0" w:rsidP="00317239">
            <w:pPr>
              <w:ind w:left="284"/>
            </w:pPr>
            <w:r>
              <w:lastRenderedPageBreak/>
              <w:t>e</w:t>
            </w:r>
            <w:r w:rsidR="007978D7">
              <w:t xml:space="preserve">) </w:t>
            </w:r>
            <w:r w:rsidR="002D1A72" w:rsidRPr="002D1A72">
              <w:t xml:space="preserve">Scroll </w:t>
            </w:r>
            <w:r w:rsidR="002D1A72">
              <w:t xml:space="preserve">down </w:t>
            </w:r>
            <w:r w:rsidR="002D1A72" w:rsidRPr="002D1A72">
              <w:t>the menu “Tax year/ base year printed on your notice</w:t>
            </w:r>
            <w:r w:rsidR="002D1A72" w:rsidRPr="002D1A72">
              <w:rPr>
                <w:rFonts w:ascii="Tahoma" w:hAnsi="Tahoma" w:cs="Tahoma"/>
              </w:rPr>
              <w:t xml:space="preserve">⁠⁠⁠⁠⁠” and </w:t>
            </w:r>
            <w:r w:rsidR="00317239">
              <w:t>select</w:t>
            </w:r>
            <w:r w:rsidR="002D1A72" w:rsidRPr="002D1A72">
              <w:rPr>
                <w:rFonts w:ascii="Tahoma" w:hAnsi="Tahoma" w:cs="Tahoma"/>
              </w:rPr>
              <w:t xml:space="preserve"> </w:t>
            </w:r>
            <w:r w:rsidR="002D1A72" w:rsidRPr="007978D7">
              <w:rPr>
                <w:rFonts w:ascii="Tahoma" w:hAnsi="Tahoma" w:cs="Tahoma"/>
                <w:b/>
              </w:rPr>
              <w:t>“2021”</w:t>
            </w:r>
            <w:r w:rsidR="00317239" w:rsidRPr="00317239">
              <w:rPr>
                <w:rFonts w:ascii="Tahoma" w:hAnsi="Tahoma" w:cs="Tahoma"/>
              </w:rPr>
              <w:t>.</w:t>
            </w:r>
          </w:p>
        </w:tc>
        <w:tc>
          <w:tcPr>
            <w:tcW w:w="7890" w:type="dxa"/>
            <w:tcBorders>
              <w:bottom w:val="single" w:sz="4" w:space="0" w:color="auto"/>
            </w:tcBorders>
          </w:tcPr>
          <w:p w14:paraId="6F08AAC0" w14:textId="77777777" w:rsidR="002D1A72" w:rsidRPr="002D1A72" w:rsidRDefault="002D1A72" w:rsidP="00E95D63">
            <w:pPr>
              <w:spacing w:after="0"/>
            </w:pPr>
            <w:r w:rsidRPr="002D1A72">
              <w:rPr>
                <w:noProof/>
              </w:rPr>
              <w:drawing>
                <wp:inline distT="0" distB="0" distL="0" distR="0" wp14:anchorId="65B0CACA" wp14:editId="4A60A0FE">
                  <wp:extent cx="4391891" cy="1647976"/>
                  <wp:effectExtent l="0" t="0" r="889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44437" cy="1667693"/>
                          </a:xfrm>
                          <a:prstGeom prst="rect">
                            <a:avLst/>
                          </a:prstGeom>
                        </pic:spPr>
                      </pic:pic>
                    </a:graphicData>
                  </a:graphic>
                </wp:inline>
              </w:drawing>
            </w:r>
          </w:p>
        </w:tc>
      </w:tr>
      <w:tr w:rsidR="00DB26AE" w14:paraId="0CBE08EF" w14:textId="77777777" w:rsidTr="2A59E912">
        <w:tc>
          <w:tcPr>
            <w:tcW w:w="5060" w:type="dxa"/>
            <w:tcBorders>
              <w:bottom w:val="nil"/>
            </w:tcBorders>
          </w:tcPr>
          <w:p w14:paraId="128194B5" w14:textId="77777777" w:rsidR="007978D7" w:rsidRDefault="003C00F0" w:rsidP="007978D7">
            <w:pPr>
              <w:ind w:left="284"/>
              <w:rPr>
                <w:b/>
              </w:rPr>
            </w:pPr>
            <w:r>
              <w:t>f</w:t>
            </w:r>
            <w:r w:rsidR="007978D7">
              <w:t>)</w:t>
            </w:r>
            <w:r w:rsidR="007978D7" w:rsidRPr="00853DD7">
              <w:rPr>
                <w:b/>
              </w:rPr>
              <w:t xml:space="preserve"> </w:t>
            </w:r>
            <w:r w:rsidR="007978D7" w:rsidRPr="00F4344B">
              <w:t xml:space="preserve">Complete the appropriate information regarding </w:t>
            </w:r>
            <w:r w:rsidR="00317239">
              <w:t xml:space="preserve">your </w:t>
            </w:r>
            <w:r w:rsidR="007978D7" w:rsidRPr="00F4344B">
              <w:t>2021 Notice of Assessment:</w:t>
            </w:r>
          </w:p>
          <w:p w14:paraId="10329090" w14:textId="77777777" w:rsidR="002D1A72" w:rsidRPr="007978D7" w:rsidRDefault="007978D7" w:rsidP="007978D7">
            <w:pPr>
              <w:ind w:left="734" w:hanging="450"/>
              <w:rPr>
                <w:b/>
              </w:rPr>
            </w:pPr>
            <w:r>
              <w:rPr>
                <w:b/>
                <w:i/>
              </w:rPr>
              <w:tab/>
            </w:r>
            <w:r w:rsidRPr="00F4344B">
              <w:rPr>
                <w:b/>
                <w:i/>
              </w:rPr>
              <w:t xml:space="preserve">*VERY IMPORTANT: </w:t>
            </w:r>
            <w:r w:rsidRPr="00F4344B">
              <w:rPr>
                <w:i/>
              </w:rPr>
              <w:t>if you received more than one Notice of Assessment for your 2021 taxation year, must object to the last notice issued</w:t>
            </w:r>
          </w:p>
        </w:tc>
        <w:tc>
          <w:tcPr>
            <w:tcW w:w="7890" w:type="dxa"/>
            <w:tcBorders>
              <w:bottom w:val="nil"/>
            </w:tcBorders>
          </w:tcPr>
          <w:p w14:paraId="7EE0AF9D" w14:textId="77777777" w:rsidR="002D1A72" w:rsidRPr="002D1A72" w:rsidRDefault="002D1A72" w:rsidP="00E95D63">
            <w:pPr>
              <w:spacing w:after="0"/>
            </w:pPr>
          </w:p>
        </w:tc>
      </w:tr>
      <w:tr w:rsidR="00DB26AE" w14:paraId="1CCE081B" w14:textId="77777777" w:rsidTr="2A59E912">
        <w:tc>
          <w:tcPr>
            <w:tcW w:w="5060" w:type="dxa"/>
            <w:tcBorders>
              <w:top w:val="nil"/>
              <w:bottom w:val="nil"/>
            </w:tcBorders>
          </w:tcPr>
          <w:p w14:paraId="716965B4" w14:textId="77777777" w:rsidR="007978D7" w:rsidRDefault="007978D7" w:rsidP="0041625B">
            <w:pPr>
              <w:tabs>
                <w:tab w:val="left" w:pos="1094"/>
              </w:tabs>
              <w:ind w:left="1094" w:hanging="360"/>
            </w:pPr>
            <w:r>
              <w:t>i.</w:t>
            </w:r>
            <w:r>
              <w:tab/>
              <w:t xml:space="preserve">the number of the Notice (you will </w:t>
            </w:r>
            <w:r w:rsidR="0041625B">
              <w:t>f</w:t>
            </w:r>
            <w:r>
              <w:t>ind this on the top right of the Notice; but note that most of the notices do not have a number);</w:t>
            </w:r>
          </w:p>
        </w:tc>
        <w:tc>
          <w:tcPr>
            <w:tcW w:w="7890" w:type="dxa"/>
            <w:tcBorders>
              <w:top w:val="nil"/>
              <w:bottom w:val="nil"/>
            </w:tcBorders>
          </w:tcPr>
          <w:p w14:paraId="736FA306" w14:textId="77777777" w:rsidR="007978D7" w:rsidRPr="002D1A72" w:rsidRDefault="0041625B" w:rsidP="00E95D63">
            <w:pPr>
              <w:spacing w:after="0"/>
            </w:pPr>
            <w:r w:rsidRPr="002D1A72">
              <w:rPr>
                <w:noProof/>
              </w:rPr>
              <w:drawing>
                <wp:inline distT="0" distB="0" distL="0" distR="0" wp14:anchorId="780D028B" wp14:editId="26277945">
                  <wp:extent cx="3210373" cy="590632"/>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10373" cy="590632"/>
                          </a:xfrm>
                          <a:prstGeom prst="rect">
                            <a:avLst/>
                          </a:prstGeom>
                        </pic:spPr>
                      </pic:pic>
                    </a:graphicData>
                  </a:graphic>
                </wp:inline>
              </w:drawing>
            </w:r>
          </w:p>
        </w:tc>
      </w:tr>
      <w:tr w:rsidR="00DB26AE" w14:paraId="028BCED3" w14:textId="77777777" w:rsidTr="2A59E912">
        <w:tc>
          <w:tcPr>
            <w:tcW w:w="5060" w:type="dxa"/>
            <w:tcBorders>
              <w:top w:val="nil"/>
            </w:tcBorders>
          </w:tcPr>
          <w:p w14:paraId="2719AF14" w14:textId="77777777" w:rsidR="0041625B" w:rsidRDefault="0041625B" w:rsidP="00317239">
            <w:pPr>
              <w:tabs>
                <w:tab w:val="left" w:pos="1094"/>
              </w:tabs>
              <w:ind w:left="1094" w:hanging="360"/>
            </w:pPr>
            <w:r>
              <w:t>ii.</w:t>
            </w:r>
            <w:r>
              <w:tab/>
              <w:t>the date of the Notice (you will also find it on the top right of the Notice; for most of the members, the notice will have been issued sometime in the year 2022)</w:t>
            </w:r>
            <w:r w:rsidR="00317239">
              <w:t>.</w:t>
            </w:r>
          </w:p>
        </w:tc>
        <w:tc>
          <w:tcPr>
            <w:tcW w:w="7890" w:type="dxa"/>
            <w:tcBorders>
              <w:top w:val="nil"/>
            </w:tcBorders>
          </w:tcPr>
          <w:p w14:paraId="1F5E5FBE" w14:textId="77777777" w:rsidR="0041625B" w:rsidRPr="002D1A72" w:rsidRDefault="0041625B" w:rsidP="00E95D63">
            <w:pPr>
              <w:spacing w:after="0"/>
            </w:pPr>
            <w:r w:rsidRPr="0041625B">
              <w:rPr>
                <w:noProof/>
              </w:rPr>
              <w:drawing>
                <wp:inline distT="0" distB="0" distL="0" distR="0" wp14:anchorId="53641FC3" wp14:editId="4323518F">
                  <wp:extent cx="1743318" cy="619211"/>
                  <wp:effectExtent l="0" t="0" r="952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43318" cy="619211"/>
                          </a:xfrm>
                          <a:prstGeom prst="rect">
                            <a:avLst/>
                          </a:prstGeom>
                        </pic:spPr>
                      </pic:pic>
                    </a:graphicData>
                  </a:graphic>
                </wp:inline>
              </w:drawing>
            </w:r>
          </w:p>
        </w:tc>
      </w:tr>
      <w:tr w:rsidR="00DB26AE" w14:paraId="0D1EB4DD" w14:textId="77777777" w:rsidTr="2A59E912">
        <w:tc>
          <w:tcPr>
            <w:tcW w:w="5060" w:type="dxa"/>
          </w:tcPr>
          <w:p w14:paraId="488A1D1D" w14:textId="77777777" w:rsidR="0041625B" w:rsidRDefault="003C00F0" w:rsidP="00317239">
            <w:pPr>
              <w:ind w:left="284"/>
            </w:pPr>
            <w:r>
              <w:t>g</w:t>
            </w:r>
            <w:r w:rsidR="0041625B">
              <w:t xml:space="preserve">) Add </w:t>
            </w:r>
            <w:r w:rsidR="00317239">
              <w:t>the</w:t>
            </w:r>
            <w:r w:rsidR="0041625B">
              <w:t xml:space="preserve"> telephone number at which you can be reached</w:t>
            </w:r>
            <w:r w:rsidR="00317239">
              <w:t>.</w:t>
            </w:r>
          </w:p>
        </w:tc>
        <w:tc>
          <w:tcPr>
            <w:tcW w:w="7890" w:type="dxa"/>
          </w:tcPr>
          <w:p w14:paraId="758BBEAC" w14:textId="77777777" w:rsidR="0041625B" w:rsidRPr="0041625B" w:rsidRDefault="0041625B" w:rsidP="00E95D63">
            <w:pPr>
              <w:spacing w:after="0"/>
            </w:pPr>
            <w:r w:rsidRPr="0041625B">
              <w:rPr>
                <w:noProof/>
              </w:rPr>
              <w:drawing>
                <wp:inline distT="0" distB="0" distL="0" distR="0" wp14:anchorId="3CFCACFF" wp14:editId="44858881">
                  <wp:extent cx="3229426" cy="619211"/>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29426" cy="619211"/>
                          </a:xfrm>
                          <a:prstGeom prst="rect">
                            <a:avLst/>
                          </a:prstGeom>
                        </pic:spPr>
                      </pic:pic>
                    </a:graphicData>
                  </a:graphic>
                </wp:inline>
              </w:drawing>
            </w:r>
          </w:p>
        </w:tc>
      </w:tr>
      <w:tr w:rsidR="1AC6573C" w14:paraId="4143A4EC" w14:textId="77777777" w:rsidTr="2A59E912">
        <w:trPr>
          <w:trHeight w:val="3300"/>
        </w:trPr>
        <w:tc>
          <w:tcPr>
            <w:tcW w:w="5060" w:type="dxa"/>
            <w:tcBorders>
              <w:bottom w:val="single" w:sz="4" w:space="0" w:color="FFFFFF" w:themeColor="background1"/>
            </w:tcBorders>
            <w:shd w:val="clear" w:color="auto" w:fill="FFFFFF" w:themeFill="background1"/>
          </w:tcPr>
          <w:p w14:paraId="651883E0" w14:textId="766FB1DE" w:rsidR="1AC6573C" w:rsidRDefault="2A59E912" w:rsidP="1AC6573C">
            <w:pPr>
              <w:ind w:left="284"/>
            </w:pPr>
            <w:r>
              <w:lastRenderedPageBreak/>
              <w:t>h) In the following “</w:t>
            </w:r>
            <w:r w:rsidRPr="2A59E912">
              <w:rPr>
                <w:b/>
                <w:bCs/>
              </w:rPr>
              <w:t xml:space="preserve">relevant facts and reasons” </w:t>
            </w:r>
            <w:r>
              <w:t>section, we recommend that you copy and paste the bolded text below in its entirety:</w:t>
            </w:r>
          </w:p>
          <w:p w14:paraId="7B0A7DFA" w14:textId="1093B4EB" w:rsidR="1AC6573C" w:rsidRDefault="2A59E912" w:rsidP="2A59E912">
            <w:pPr>
              <w:rPr>
                <w:rFonts w:asciiTheme="minorHAnsi" w:eastAsiaTheme="minorEastAsia" w:hAnsiTheme="minorHAnsi" w:cstheme="minorBidi"/>
                <w:i/>
                <w:iCs/>
              </w:rPr>
            </w:pPr>
            <w:r w:rsidRPr="2A59E912">
              <w:rPr>
                <w:rFonts w:asciiTheme="minorHAnsi" w:eastAsiaTheme="minorEastAsia" w:hAnsiTheme="minorHAnsi" w:cstheme="minorBidi"/>
                <w:i/>
                <w:iCs/>
                <w:color w:val="242424"/>
              </w:rPr>
              <w:t>NOTE: If you received a damages amount less than $1,500, replace the reference to $1,500 in paragraph 7 with the amount of damages you received</w:t>
            </w:r>
          </w:p>
        </w:tc>
        <w:tc>
          <w:tcPr>
            <w:tcW w:w="7890" w:type="dxa"/>
            <w:tcBorders>
              <w:bottom w:val="single" w:sz="4" w:space="0" w:color="FFFFFF" w:themeColor="background1"/>
            </w:tcBorders>
          </w:tcPr>
          <w:p w14:paraId="0D7CC590" w14:textId="686821F3" w:rsidR="1AC6573C" w:rsidRDefault="1AC6573C" w:rsidP="1AC6573C">
            <w:r>
              <w:rPr>
                <w:noProof/>
              </w:rPr>
              <w:drawing>
                <wp:inline distT="0" distB="0" distL="0" distR="0" wp14:anchorId="0E1D14F3" wp14:editId="67F3D3E1">
                  <wp:extent cx="4454237" cy="2014030"/>
                  <wp:effectExtent l="0" t="0" r="3810" b="5715"/>
                  <wp:docPr id="47021372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pic:nvPicPr>
                        <pic:blipFill>
                          <a:blip r:embed="rId23">
                            <a:extLst>
                              <a:ext uri="{28A0092B-C50C-407E-A947-70E740481C1C}">
                                <a14:useLocalDpi xmlns:a14="http://schemas.microsoft.com/office/drawing/2010/main" val="0"/>
                              </a:ext>
                            </a:extLst>
                          </a:blip>
                          <a:stretch>
                            <a:fillRect/>
                          </a:stretch>
                        </pic:blipFill>
                        <pic:spPr>
                          <a:xfrm>
                            <a:off x="0" y="0"/>
                            <a:ext cx="4454237" cy="2014030"/>
                          </a:xfrm>
                          <a:prstGeom prst="rect">
                            <a:avLst/>
                          </a:prstGeom>
                        </pic:spPr>
                      </pic:pic>
                    </a:graphicData>
                  </a:graphic>
                </wp:inline>
              </w:drawing>
            </w:r>
          </w:p>
        </w:tc>
      </w:tr>
      <w:tr w:rsidR="00DB26AE" w14:paraId="4B2154AE" w14:textId="77777777" w:rsidTr="2A59E912">
        <w:tc>
          <w:tcPr>
            <w:tcW w:w="5060" w:type="dxa"/>
            <w:tcBorders>
              <w:top w:val="single" w:sz="4" w:space="0" w:color="FFFFFF" w:themeColor="background1"/>
            </w:tcBorders>
          </w:tcPr>
          <w:p w14:paraId="0BFC89B4" w14:textId="77777777" w:rsidR="0041625B" w:rsidRDefault="0041625B" w:rsidP="00D745FB">
            <w:pPr>
              <w:spacing w:after="0"/>
              <w:ind w:left="288"/>
              <w:rPr>
                <w:b/>
              </w:rPr>
            </w:pPr>
            <w:r w:rsidRPr="0041625B">
              <w:rPr>
                <w:b/>
              </w:rPr>
              <w:t>[All capitalized terms used herein have the meanings ascribed to them in the attached Application for an extension of time to file a notice of objection]</w:t>
            </w:r>
          </w:p>
          <w:p w14:paraId="723B8472" w14:textId="77777777" w:rsidR="00D745FB" w:rsidRDefault="00D745FB" w:rsidP="00D745FB">
            <w:pPr>
              <w:spacing w:after="0"/>
              <w:ind w:left="288"/>
              <w:rPr>
                <w:b/>
              </w:rPr>
            </w:pPr>
          </w:p>
          <w:p w14:paraId="7055033F" w14:textId="77777777" w:rsidR="0041625B" w:rsidRDefault="0041625B" w:rsidP="00D745FB">
            <w:pPr>
              <w:spacing w:after="0"/>
              <w:ind w:left="288"/>
              <w:rPr>
                <w:b/>
              </w:rPr>
            </w:pPr>
            <w:r w:rsidRPr="0041625B">
              <w:rPr>
                <w:b/>
              </w:rPr>
              <w:t>1. At all material times, the Taxpayer was an individual resident in Canada for the purposes of the Act.</w:t>
            </w:r>
          </w:p>
          <w:p w14:paraId="086A6F37" w14:textId="77777777" w:rsidR="00D745FB" w:rsidRPr="0041625B" w:rsidRDefault="00D745FB" w:rsidP="00D745FB">
            <w:pPr>
              <w:spacing w:after="0"/>
              <w:ind w:left="288"/>
              <w:rPr>
                <w:b/>
              </w:rPr>
            </w:pPr>
          </w:p>
          <w:p w14:paraId="76395709" w14:textId="77777777" w:rsidR="0041625B" w:rsidRDefault="0041625B" w:rsidP="00D745FB">
            <w:pPr>
              <w:spacing w:after="0"/>
              <w:ind w:left="288"/>
              <w:rPr>
                <w:b/>
              </w:rPr>
            </w:pPr>
            <w:r w:rsidRPr="0041625B">
              <w:rPr>
                <w:b/>
              </w:rPr>
              <w:t>2. In early 2016, the federal government implemented a new payroll system for its employees called Phoenix.</w:t>
            </w:r>
          </w:p>
          <w:p w14:paraId="10CCEE1B" w14:textId="77777777" w:rsidR="00D745FB" w:rsidRPr="0041625B" w:rsidRDefault="00D745FB" w:rsidP="00D745FB">
            <w:pPr>
              <w:spacing w:after="0"/>
              <w:ind w:left="288"/>
              <w:rPr>
                <w:b/>
              </w:rPr>
            </w:pPr>
          </w:p>
          <w:p w14:paraId="20D742C6" w14:textId="4EACE855" w:rsidR="0041625B" w:rsidRDefault="2A59E912" w:rsidP="2A59E912">
            <w:pPr>
              <w:spacing w:after="0"/>
              <w:ind w:left="288"/>
              <w:rPr>
                <w:b/>
                <w:bCs/>
              </w:rPr>
            </w:pPr>
            <w:r w:rsidRPr="2A59E912">
              <w:rPr>
                <w:b/>
                <w:bCs/>
              </w:rPr>
              <w:t xml:space="preserve">3. PSAC negotiated with Treasury Board in an attempt to resolve the issues caused by Phoenix and to obtain compensation for its members. These negotiations resulted in the Phoenix Agreement, which was signed in July 2020. Paragraph 11 of the Phoenix Agreement provided that all affected PSAC members would receive a payment of up to $1,500 as general damages for stress, aggravation and pain and suffering related </w:t>
            </w:r>
            <w:r w:rsidRPr="2A59E912">
              <w:rPr>
                <w:b/>
                <w:bCs/>
              </w:rPr>
              <w:lastRenderedPageBreak/>
              <w:t>to the many failures encountered by Phoenix (i.e., the Damages), in addition to a payment of up to $1,000 for the delayed implementation of the 2014 collective agreements.</w:t>
            </w:r>
          </w:p>
          <w:p w14:paraId="7D296BE9" w14:textId="77777777" w:rsidR="00D745FB" w:rsidRPr="0041625B" w:rsidRDefault="00D745FB" w:rsidP="2A59E912">
            <w:pPr>
              <w:spacing w:after="0"/>
              <w:ind w:left="288"/>
              <w:rPr>
                <w:b/>
                <w:bCs/>
              </w:rPr>
            </w:pPr>
          </w:p>
          <w:p w14:paraId="391DBC83" w14:textId="77777777" w:rsidR="0041625B" w:rsidRDefault="0041625B" w:rsidP="00D745FB">
            <w:pPr>
              <w:spacing w:after="0"/>
              <w:ind w:left="288"/>
              <w:rPr>
                <w:b/>
              </w:rPr>
            </w:pPr>
            <w:r w:rsidRPr="0041625B">
              <w:rPr>
                <w:b/>
              </w:rPr>
              <w:t>4. The Damages provided for in paragraph 11 of the Phoenix Agreement were paid to the Taxpayer in the Year 2021 and were thereafter erroneously included in income in the Assessment issued to the Taxpayer by the Minister.</w:t>
            </w:r>
          </w:p>
          <w:p w14:paraId="44D5B299" w14:textId="77777777" w:rsidR="00D745FB" w:rsidRPr="0041625B" w:rsidRDefault="00D745FB" w:rsidP="00D745FB">
            <w:pPr>
              <w:spacing w:after="0"/>
              <w:ind w:left="288"/>
              <w:rPr>
                <w:b/>
              </w:rPr>
            </w:pPr>
          </w:p>
          <w:p w14:paraId="55317C96" w14:textId="77777777" w:rsidR="0041625B" w:rsidRDefault="0041625B" w:rsidP="00D745FB">
            <w:pPr>
              <w:spacing w:after="0"/>
              <w:ind w:left="288"/>
              <w:rPr>
                <w:b/>
              </w:rPr>
            </w:pPr>
            <w:r w:rsidRPr="0041625B">
              <w:rPr>
                <w:b/>
              </w:rPr>
              <w:t xml:space="preserve">5. In accordance with the relevant case law (see, e.g., the principles set out in Tsiaprailis v. Canada, 2005 SCC 8) and the Minister's long-standing policy (see, e.g., IT-365R2, "Damages, settlements and similar receipts"), damages paid in respect of personal injuries, including general damages for pain and suffering, such as the Damages, are exempt from tax.  </w:t>
            </w:r>
          </w:p>
          <w:p w14:paraId="66855AA2" w14:textId="77777777" w:rsidR="00D745FB" w:rsidRPr="0041625B" w:rsidRDefault="00D745FB" w:rsidP="00D745FB">
            <w:pPr>
              <w:spacing w:after="0"/>
              <w:ind w:left="288"/>
              <w:rPr>
                <w:b/>
              </w:rPr>
            </w:pPr>
          </w:p>
          <w:p w14:paraId="24F2F862" w14:textId="77777777" w:rsidR="0041625B" w:rsidRDefault="0041625B" w:rsidP="00D745FB">
            <w:pPr>
              <w:spacing w:after="0"/>
              <w:ind w:left="288"/>
              <w:rPr>
                <w:b/>
              </w:rPr>
            </w:pPr>
            <w:r w:rsidRPr="0041625B">
              <w:rPr>
                <w:b/>
              </w:rPr>
              <w:t>6. The proper tax treatment of the Damages was jointly submitted by PSAC and the Minister to the TCC in the case of Wendy-Ann Moulton v. His Majesty the King (Docket No. 2023-894(IT)APP). This application resulted in PSAC and the Minister entering into an Agreement whereby the Minister committed to treat the Damages as a non-taxable amount for all PSAC members with a valid objection to their 2021 assessment.</w:t>
            </w:r>
          </w:p>
          <w:p w14:paraId="182F80ED" w14:textId="77777777" w:rsidR="00D745FB" w:rsidRPr="0041625B" w:rsidRDefault="00D745FB" w:rsidP="00D745FB">
            <w:pPr>
              <w:spacing w:after="0"/>
              <w:ind w:left="288"/>
              <w:rPr>
                <w:b/>
              </w:rPr>
            </w:pPr>
          </w:p>
          <w:p w14:paraId="7171B5D9" w14:textId="77777777" w:rsidR="0041625B" w:rsidRDefault="0041625B" w:rsidP="00D745FB">
            <w:pPr>
              <w:spacing w:after="0"/>
              <w:ind w:left="288"/>
              <w:rPr>
                <w:b/>
              </w:rPr>
            </w:pPr>
            <w:r w:rsidRPr="0041625B">
              <w:rPr>
                <w:b/>
              </w:rPr>
              <w:lastRenderedPageBreak/>
              <w:t>7. Based on the facts of this case and in light of the applicable law, it is clear that the Damages were exempt from tax, which the Minister acknowledged in the Agreement. For these reasons, the Assessment is unfounded and must be canceled and replaced by a reassessment reducing the Taxpayer's taxable income by $1,500, along with refund interest calculated in accordance with the Act.</w:t>
            </w:r>
          </w:p>
          <w:p w14:paraId="325A370D" w14:textId="77777777" w:rsidR="00D745FB" w:rsidRDefault="00D745FB" w:rsidP="00D745FB">
            <w:pPr>
              <w:spacing w:after="0"/>
              <w:ind w:left="288"/>
            </w:pPr>
          </w:p>
        </w:tc>
        <w:tc>
          <w:tcPr>
            <w:tcW w:w="7890" w:type="dxa"/>
            <w:tcBorders>
              <w:top w:val="single" w:sz="4" w:space="0" w:color="FFFFFF" w:themeColor="background1"/>
            </w:tcBorders>
          </w:tcPr>
          <w:p w14:paraId="49FEB2E2" w14:textId="30FDDE1D" w:rsidR="0041625B" w:rsidRPr="0041625B" w:rsidRDefault="0041625B" w:rsidP="00E95D63">
            <w:pPr>
              <w:spacing w:after="0"/>
            </w:pPr>
          </w:p>
        </w:tc>
      </w:tr>
      <w:tr w:rsidR="00DB26AE" w14:paraId="1E685325" w14:textId="77777777" w:rsidTr="2A59E912">
        <w:tc>
          <w:tcPr>
            <w:tcW w:w="5060" w:type="dxa"/>
          </w:tcPr>
          <w:p w14:paraId="58BA631D" w14:textId="77777777" w:rsidR="0041625B" w:rsidRDefault="003C00F0" w:rsidP="0041625B">
            <w:pPr>
              <w:ind w:left="284"/>
            </w:pPr>
            <w:r>
              <w:lastRenderedPageBreak/>
              <w:t>i</w:t>
            </w:r>
            <w:r w:rsidR="0041625B">
              <w:t xml:space="preserve">) Make sure that all fields are </w:t>
            </w:r>
            <w:r w:rsidR="00317239">
              <w:t>filled in correctly</w:t>
            </w:r>
            <w:r w:rsidR="0041625B">
              <w:t xml:space="preserve"> and then click </w:t>
            </w:r>
            <w:r w:rsidR="0041625B" w:rsidRPr="0041625B">
              <w:rPr>
                <w:b/>
              </w:rPr>
              <w:t>“Next”</w:t>
            </w:r>
            <w:r w:rsidR="0041625B">
              <w:rPr>
                <w:b/>
              </w:rPr>
              <w:t xml:space="preserve"> </w:t>
            </w:r>
            <w:r w:rsidR="0041625B" w:rsidRPr="0041625B">
              <w:t>at the bottom of the page</w:t>
            </w:r>
          </w:p>
          <w:p w14:paraId="01792974" w14:textId="77777777" w:rsidR="00E95D63" w:rsidRDefault="00E95D63" w:rsidP="0041625B">
            <w:pPr>
              <w:tabs>
                <w:tab w:val="left" w:pos="1094"/>
              </w:tabs>
            </w:pPr>
          </w:p>
        </w:tc>
        <w:tc>
          <w:tcPr>
            <w:tcW w:w="7890" w:type="dxa"/>
          </w:tcPr>
          <w:p w14:paraId="2037F96B" w14:textId="77777777" w:rsidR="00E95D63" w:rsidRDefault="0041625B">
            <w:r w:rsidRPr="0041625B">
              <w:rPr>
                <w:noProof/>
              </w:rPr>
              <w:drawing>
                <wp:inline distT="0" distB="0" distL="0" distR="0" wp14:anchorId="5449AF3C" wp14:editId="29D47DBF">
                  <wp:extent cx="4426528" cy="191167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73536" cy="1931974"/>
                          </a:xfrm>
                          <a:prstGeom prst="rect">
                            <a:avLst/>
                          </a:prstGeom>
                        </pic:spPr>
                      </pic:pic>
                    </a:graphicData>
                  </a:graphic>
                </wp:inline>
              </w:drawing>
            </w:r>
          </w:p>
        </w:tc>
      </w:tr>
      <w:tr w:rsidR="00DB26AE" w14:paraId="312A5227" w14:textId="77777777" w:rsidTr="2A59E912">
        <w:tc>
          <w:tcPr>
            <w:tcW w:w="5060" w:type="dxa"/>
            <w:tcBorders>
              <w:bottom w:val="single" w:sz="4" w:space="0" w:color="auto"/>
            </w:tcBorders>
          </w:tcPr>
          <w:p w14:paraId="234A662E" w14:textId="77777777" w:rsidR="00853DD7" w:rsidRDefault="003C00F0" w:rsidP="00853DD7">
            <w:pPr>
              <w:ind w:left="284"/>
            </w:pPr>
            <w:r>
              <w:lastRenderedPageBreak/>
              <w:t>j</w:t>
            </w:r>
            <w:r w:rsidR="00D745FB">
              <w:t xml:space="preserve">) </w:t>
            </w:r>
            <w:r w:rsidR="00317239">
              <w:t xml:space="preserve">On the next page, you see </w:t>
            </w:r>
            <w:r w:rsidR="00D745FB">
              <w:t xml:space="preserve">a summary of your relevant information. If the information is </w:t>
            </w:r>
            <w:r w:rsidR="00317239">
              <w:t>correct</w:t>
            </w:r>
            <w:r w:rsidR="00D745FB">
              <w:t xml:space="preserve">, click </w:t>
            </w:r>
            <w:r w:rsidR="00D745FB" w:rsidRPr="00D745FB">
              <w:rPr>
                <w:b/>
              </w:rPr>
              <w:t>“Submit”</w:t>
            </w:r>
            <w:r w:rsidR="00317239" w:rsidRPr="00317239">
              <w:t>.</w:t>
            </w:r>
          </w:p>
          <w:p w14:paraId="783EC996" w14:textId="77777777" w:rsidR="00853DD7" w:rsidRDefault="00853DD7" w:rsidP="00853DD7"/>
          <w:p w14:paraId="1BC88401" w14:textId="77777777" w:rsidR="00E95D63" w:rsidRDefault="00E95D63" w:rsidP="00853DD7"/>
        </w:tc>
        <w:tc>
          <w:tcPr>
            <w:tcW w:w="7890" w:type="dxa"/>
            <w:tcBorders>
              <w:bottom w:val="single" w:sz="4" w:space="0" w:color="auto"/>
            </w:tcBorders>
          </w:tcPr>
          <w:p w14:paraId="767CEA02" w14:textId="77777777" w:rsidR="00E95D63" w:rsidRDefault="00D745FB">
            <w:r w:rsidRPr="00D745FB">
              <w:rPr>
                <w:noProof/>
              </w:rPr>
              <w:drawing>
                <wp:inline distT="0" distB="0" distL="0" distR="0" wp14:anchorId="57E8BFE8" wp14:editId="171717FA">
                  <wp:extent cx="4572000" cy="8666245"/>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88988" cy="8698445"/>
                          </a:xfrm>
                          <a:prstGeom prst="rect">
                            <a:avLst/>
                          </a:prstGeom>
                        </pic:spPr>
                      </pic:pic>
                    </a:graphicData>
                  </a:graphic>
                </wp:inline>
              </w:drawing>
            </w:r>
          </w:p>
        </w:tc>
      </w:tr>
      <w:tr w:rsidR="003C00F0" w14:paraId="7A3302BF" w14:textId="77777777" w:rsidTr="2A59E912">
        <w:tc>
          <w:tcPr>
            <w:tcW w:w="5060" w:type="dxa"/>
            <w:tcBorders>
              <w:bottom w:val="single" w:sz="4" w:space="0" w:color="auto"/>
            </w:tcBorders>
          </w:tcPr>
          <w:p w14:paraId="3F9E6CB9" w14:textId="77777777" w:rsidR="00D745FB" w:rsidRDefault="003C00F0" w:rsidP="00317239">
            <w:pPr>
              <w:ind w:left="284"/>
            </w:pPr>
            <w:r>
              <w:lastRenderedPageBreak/>
              <w:t>k</w:t>
            </w:r>
            <w:r w:rsidR="00D745FB">
              <w:t>) A confirmation page will appear</w:t>
            </w:r>
            <w:r w:rsidR="00317239">
              <w:t xml:space="preserve"> with</w:t>
            </w:r>
            <w:r w:rsidR="00D745FB">
              <w:t xml:space="preserve"> </w:t>
            </w:r>
            <w:r w:rsidR="00DB26AE">
              <w:t xml:space="preserve">a confirmation number </w:t>
            </w:r>
            <w:r w:rsidR="00317239">
              <w:t xml:space="preserve">beginning </w:t>
            </w:r>
            <w:r w:rsidR="00DB26AE">
              <w:t xml:space="preserve">with “GB”. </w:t>
            </w:r>
            <w:r w:rsidR="00317239">
              <w:t>Make a note of this number.</w:t>
            </w:r>
          </w:p>
        </w:tc>
        <w:tc>
          <w:tcPr>
            <w:tcW w:w="7890" w:type="dxa"/>
            <w:tcBorders>
              <w:bottom w:val="single" w:sz="4" w:space="0" w:color="auto"/>
            </w:tcBorders>
          </w:tcPr>
          <w:p w14:paraId="3BBDC4C8" w14:textId="77777777" w:rsidR="00D745FB" w:rsidRPr="00D745FB" w:rsidRDefault="00DB26AE">
            <w:r w:rsidRPr="00DB26AE">
              <w:rPr>
                <w:noProof/>
              </w:rPr>
              <w:drawing>
                <wp:inline distT="0" distB="0" distL="0" distR="0" wp14:anchorId="6BFF8C7D" wp14:editId="45BD79DE">
                  <wp:extent cx="4551218" cy="2466297"/>
                  <wp:effectExtent l="0" t="0" r="190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9797" cy="2481784"/>
                          </a:xfrm>
                          <a:prstGeom prst="rect">
                            <a:avLst/>
                          </a:prstGeom>
                        </pic:spPr>
                      </pic:pic>
                    </a:graphicData>
                  </a:graphic>
                </wp:inline>
              </w:drawing>
            </w:r>
          </w:p>
        </w:tc>
      </w:tr>
      <w:tr w:rsidR="00DB26AE" w14:paraId="7CB72B41" w14:textId="77777777" w:rsidTr="2A59E912">
        <w:tc>
          <w:tcPr>
            <w:tcW w:w="5060" w:type="dxa"/>
            <w:tcBorders>
              <w:bottom w:val="single" w:sz="4" w:space="0" w:color="auto"/>
            </w:tcBorders>
          </w:tcPr>
          <w:p w14:paraId="11FD4E47" w14:textId="77777777" w:rsidR="00317239" w:rsidRDefault="00317239" w:rsidP="00317239">
            <w:pPr>
              <w:ind w:left="554"/>
              <w:rPr>
                <w:b/>
              </w:rPr>
            </w:pPr>
            <w:r w:rsidRPr="00207345">
              <w:rPr>
                <w:b/>
                <w:i/>
              </w:rPr>
              <w:t xml:space="preserve">*VERY IMPORTANT: </w:t>
            </w:r>
            <w:r w:rsidRPr="00207345">
              <w:rPr>
                <w:i/>
              </w:rPr>
              <w:t xml:space="preserve">your notice of objection </w:t>
            </w:r>
            <w:r>
              <w:rPr>
                <w:i/>
              </w:rPr>
              <w:t>will be rejected by the CRA if you do not follow the following step 4 instructions until the end:</w:t>
            </w:r>
          </w:p>
          <w:p w14:paraId="3DB0BB0E" w14:textId="77777777" w:rsidR="003C00F0" w:rsidRDefault="003C00F0" w:rsidP="003C00F0">
            <w:pPr>
              <w:rPr>
                <w:b/>
              </w:rPr>
            </w:pPr>
            <w:r>
              <w:rPr>
                <w:b/>
              </w:rPr>
              <w:t>Step 4:</w:t>
            </w:r>
          </w:p>
          <w:p w14:paraId="4004E9F1" w14:textId="77777777" w:rsidR="003C00F0" w:rsidRDefault="003C00F0" w:rsidP="003C00F0">
            <w:r>
              <w:t>- Do not quit the page yet</w:t>
            </w:r>
            <w:r>
              <w:br/>
              <w:t xml:space="preserve">- Go at the bottom and click on the option </w:t>
            </w:r>
            <w:r w:rsidRPr="003C00F0">
              <w:rPr>
                <w:b/>
              </w:rPr>
              <w:t>“Submit Documents”</w:t>
            </w:r>
          </w:p>
        </w:tc>
        <w:tc>
          <w:tcPr>
            <w:tcW w:w="7890" w:type="dxa"/>
            <w:tcBorders>
              <w:bottom w:val="single" w:sz="4" w:space="0" w:color="auto"/>
            </w:tcBorders>
          </w:tcPr>
          <w:p w14:paraId="178FA4EF" w14:textId="77777777" w:rsidR="00DB26AE" w:rsidRPr="00DB26AE" w:rsidRDefault="00DB26AE">
            <w:r w:rsidRPr="00DB26AE">
              <w:rPr>
                <w:noProof/>
              </w:rPr>
              <w:drawing>
                <wp:inline distT="0" distB="0" distL="0" distR="0" wp14:anchorId="10F90734" wp14:editId="3C96094B">
                  <wp:extent cx="4939146" cy="2691758"/>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42004" cy="2693315"/>
                          </a:xfrm>
                          <a:prstGeom prst="rect">
                            <a:avLst/>
                          </a:prstGeom>
                        </pic:spPr>
                      </pic:pic>
                    </a:graphicData>
                  </a:graphic>
                </wp:inline>
              </w:drawing>
            </w:r>
          </w:p>
        </w:tc>
      </w:tr>
      <w:tr w:rsidR="00DB26AE" w14:paraId="36A20047" w14:textId="77777777" w:rsidTr="2A59E912">
        <w:trPr>
          <w:trHeight w:val="3428"/>
        </w:trPr>
        <w:tc>
          <w:tcPr>
            <w:tcW w:w="5060" w:type="dxa"/>
            <w:tcBorders>
              <w:bottom w:val="single" w:sz="4" w:space="0" w:color="auto"/>
            </w:tcBorders>
          </w:tcPr>
          <w:p w14:paraId="1A0352ED" w14:textId="77777777" w:rsidR="008E3A6B" w:rsidRDefault="003C00F0" w:rsidP="006B21B5">
            <w:pPr>
              <w:ind w:left="284"/>
            </w:pPr>
            <w:r>
              <w:lastRenderedPageBreak/>
              <w:t>a</w:t>
            </w:r>
            <w:r w:rsidR="008E3A6B">
              <w:t>) </w:t>
            </w:r>
            <w:r>
              <w:t xml:space="preserve">On the </w:t>
            </w:r>
            <w:r w:rsidR="006B21B5">
              <w:t>next</w:t>
            </w:r>
            <w:r>
              <w:t xml:space="preserve"> page, click the button </w:t>
            </w:r>
            <w:r w:rsidRPr="003C00F0">
              <w:rPr>
                <w:b/>
              </w:rPr>
              <w:t>“Start”</w:t>
            </w:r>
            <w:r w:rsidR="006B21B5" w:rsidRPr="006B21B5">
              <w:t>.</w:t>
            </w:r>
          </w:p>
        </w:tc>
        <w:tc>
          <w:tcPr>
            <w:tcW w:w="7890" w:type="dxa"/>
            <w:tcBorders>
              <w:bottom w:val="single" w:sz="4" w:space="0" w:color="auto"/>
            </w:tcBorders>
          </w:tcPr>
          <w:p w14:paraId="0C9120BF" w14:textId="77777777" w:rsidR="008E3A6B" w:rsidRPr="008E3A6B" w:rsidRDefault="006B21B5">
            <w:pPr>
              <w:rPr>
                <w:noProof/>
                <w:lang w:eastAsia="fr-CA"/>
              </w:rPr>
            </w:pPr>
            <w:r w:rsidRPr="006B21B5">
              <w:rPr>
                <w:noProof/>
                <w:lang w:eastAsia="fr-CA"/>
              </w:rPr>
              <w:drawing>
                <wp:inline distT="0" distB="0" distL="0" distR="0" wp14:anchorId="62EF4CF3" wp14:editId="1167E3CB">
                  <wp:extent cx="4820285" cy="18478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20285" cy="1847850"/>
                          </a:xfrm>
                          <a:prstGeom prst="rect">
                            <a:avLst/>
                          </a:prstGeom>
                        </pic:spPr>
                      </pic:pic>
                    </a:graphicData>
                  </a:graphic>
                </wp:inline>
              </w:drawing>
            </w:r>
          </w:p>
        </w:tc>
      </w:tr>
      <w:tr w:rsidR="003C00F0" w14:paraId="07D9172D" w14:textId="77777777" w:rsidTr="2A59E912">
        <w:tc>
          <w:tcPr>
            <w:tcW w:w="5060" w:type="dxa"/>
            <w:tcBorders>
              <w:bottom w:val="single" w:sz="4" w:space="0" w:color="auto"/>
            </w:tcBorders>
          </w:tcPr>
          <w:p w14:paraId="7FF162CE" w14:textId="77777777" w:rsidR="003C00F0" w:rsidRPr="002D1A72" w:rsidRDefault="003C00F0" w:rsidP="003C00F0">
            <w:pPr>
              <w:ind w:left="284"/>
            </w:pPr>
            <w:r>
              <w:t xml:space="preserve">b) </w:t>
            </w:r>
            <w:r w:rsidRPr="002D1A72">
              <w:t>The following question will appear: “</w:t>
            </w:r>
            <w:r w:rsidRPr="003C00F0">
              <w:t>Do you have a case or reference number?</w:t>
            </w:r>
            <w:r w:rsidRPr="002D1A72">
              <w:t>”</w:t>
            </w:r>
          </w:p>
          <w:p w14:paraId="6A686FD2" w14:textId="77777777" w:rsidR="003C00F0" w:rsidRDefault="003C00F0" w:rsidP="003C00F0">
            <w:pPr>
              <w:ind w:left="284"/>
            </w:pPr>
            <w:r w:rsidRPr="002D1A72">
              <w:t xml:space="preserve">Click </w:t>
            </w:r>
            <w:r w:rsidRPr="007978D7">
              <w:rPr>
                <w:b/>
              </w:rPr>
              <w:t>“</w:t>
            </w:r>
            <w:r>
              <w:rPr>
                <w:b/>
              </w:rPr>
              <w:t>Yes</w:t>
            </w:r>
            <w:r w:rsidRPr="007978D7">
              <w:rPr>
                <w:b/>
              </w:rPr>
              <w:t>”</w:t>
            </w:r>
            <w:r w:rsidR="006B21B5" w:rsidRPr="006B21B5">
              <w:t>.</w:t>
            </w:r>
          </w:p>
        </w:tc>
        <w:tc>
          <w:tcPr>
            <w:tcW w:w="7890" w:type="dxa"/>
            <w:tcBorders>
              <w:bottom w:val="single" w:sz="4" w:space="0" w:color="auto"/>
            </w:tcBorders>
          </w:tcPr>
          <w:p w14:paraId="4396B636" w14:textId="77777777" w:rsidR="003C00F0" w:rsidRPr="003C00F0" w:rsidRDefault="003C00F0">
            <w:pPr>
              <w:rPr>
                <w:noProof/>
                <w:lang w:eastAsia="fr-CA"/>
              </w:rPr>
            </w:pPr>
            <w:r w:rsidRPr="003C00F0">
              <w:rPr>
                <w:noProof/>
                <w:lang w:eastAsia="fr-CA"/>
              </w:rPr>
              <w:drawing>
                <wp:inline distT="0" distB="0" distL="0" distR="0" wp14:anchorId="599A8A3B" wp14:editId="18B5EF13">
                  <wp:extent cx="4835236" cy="1416247"/>
                  <wp:effectExtent l="0" t="0" r="381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84048" cy="1430544"/>
                          </a:xfrm>
                          <a:prstGeom prst="rect">
                            <a:avLst/>
                          </a:prstGeom>
                        </pic:spPr>
                      </pic:pic>
                    </a:graphicData>
                  </a:graphic>
                </wp:inline>
              </w:drawing>
            </w:r>
          </w:p>
        </w:tc>
      </w:tr>
      <w:tr w:rsidR="007D6566" w14:paraId="2998A74D" w14:textId="77777777" w:rsidTr="2A59E912">
        <w:tc>
          <w:tcPr>
            <w:tcW w:w="5060" w:type="dxa"/>
            <w:tcBorders>
              <w:bottom w:val="single" w:sz="4" w:space="0" w:color="auto"/>
            </w:tcBorders>
          </w:tcPr>
          <w:p w14:paraId="2E5ADFDB" w14:textId="77777777" w:rsidR="007D6566" w:rsidRDefault="007D6566" w:rsidP="003C00F0">
            <w:pPr>
              <w:ind w:left="284"/>
              <w:rPr>
                <w:rFonts w:ascii="Tahoma" w:hAnsi="Tahoma" w:cs="Tahoma"/>
              </w:rPr>
            </w:pPr>
            <w:r>
              <w:lastRenderedPageBreak/>
              <w:t xml:space="preserve">c) </w:t>
            </w:r>
            <w:r w:rsidRPr="002D1A72">
              <w:t>The following question will appear: “</w:t>
            </w:r>
            <w:r w:rsidRPr="007D6566">
              <w:t>What does your case or reference number start with?</w:t>
            </w:r>
            <w:r>
              <w:rPr>
                <w:rFonts w:ascii="Tahoma" w:hAnsi="Tahoma" w:cs="Tahoma"/>
              </w:rPr>
              <w:t>⁠”</w:t>
            </w:r>
          </w:p>
          <w:p w14:paraId="6F4AAB79" w14:textId="77777777" w:rsidR="007D6566" w:rsidRDefault="007D6566" w:rsidP="003C00F0">
            <w:pPr>
              <w:ind w:left="284"/>
            </w:pPr>
            <w:r>
              <w:rPr>
                <w:rFonts w:ascii="Tahoma" w:hAnsi="Tahoma" w:cs="Tahoma"/>
              </w:rPr>
              <w:t xml:space="preserve">Scroll down the menu and choose </w:t>
            </w:r>
            <w:r w:rsidR="006B21B5" w:rsidRPr="007D6566">
              <w:rPr>
                <w:b/>
              </w:rPr>
              <w:t>“</w:t>
            </w:r>
            <w:r w:rsidRPr="007D6566">
              <w:rPr>
                <w:rFonts w:ascii="Tahoma" w:hAnsi="Tahoma" w:cs="Tahoma"/>
                <w:b/>
              </w:rPr>
              <w:t>GB</w:t>
            </w:r>
            <w:r w:rsidR="006B21B5" w:rsidRPr="007D6566">
              <w:rPr>
                <w:b/>
              </w:rPr>
              <w:t>”</w:t>
            </w:r>
            <w:r w:rsidR="006B21B5" w:rsidRPr="006B21B5">
              <w:rPr>
                <w:rFonts w:ascii="Tahoma" w:hAnsi="Tahoma" w:cs="Tahoma"/>
              </w:rPr>
              <w:t>.</w:t>
            </w:r>
          </w:p>
        </w:tc>
        <w:tc>
          <w:tcPr>
            <w:tcW w:w="7890" w:type="dxa"/>
            <w:tcBorders>
              <w:bottom w:val="single" w:sz="4" w:space="0" w:color="auto"/>
            </w:tcBorders>
          </w:tcPr>
          <w:p w14:paraId="1EA135C6" w14:textId="77777777" w:rsidR="007D6566" w:rsidRPr="003C00F0" w:rsidRDefault="007D6566">
            <w:pPr>
              <w:rPr>
                <w:noProof/>
                <w:lang w:eastAsia="fr-CA"/>
              </w:rPr>
            </w:pPr>
            <w:r w:rsidRPr="007D6566">
              <w:rPr>
                <w:noProof/>
                <w:lang w:eastAsia="fr-CA"/>
              </w:rPr>
              <w:drawing>
                <wp:inline distT="0" distB="0" distL="0" distR="0" wp14:anchorId="16A16620" wp14:editId="48D79245">
                  <wp:extent cx="4820285" cy="20802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20285" cy="2080260"/>
                          </a:xfrm>
                          <a:prstGeom prst="rect">
                            <a:avLst/>
                          </a:prstGeom>
                        </pic:spPr>
                      </pic:pic>
                    </a:graphicData>
                  </a:graphic>
                </wp:inline>
              </w:drawing>
            </w:r>
          </w:p>
        </w:tc>
      </w:tr>
      <w:tr w:rsidR="007D6566" w14:paraId="289E704A" w14:textId="77777777" w:rsidTr="2A59E912">
        <w:tc>
          <w:tcPr>
            <w:tcW w:w="5060" w:type="dxa"/>
            <w:tcBorders>
              <w:bottom w:val="single" w:sz="4" w:space="0" w:color="auto"/>
            </w:tcBorders>
          </w:tcPr>
          <w:p w14:paraId="6056FB8E" w14:textId="77777777" w:rsidR="007D6566" w:rsidRDefault="007D6566" w:rsidP="003C00F0">
            <w:pPr>
              <w:ind w:left="284"/>
            </w:pPr>
            <w:r>
              <w:t xml:space="preserve">d) Enter your GB number and click </w:t>
            </w:r>
            <w:r w:rsidRPr="007D6566">
              <w:rPr>
                <w:b/>
              </w:rPr>
              <w:t>“Next”</w:t>
            </w:r>
            <w:r w:rsidR="006B21B5" w:rsidRPr="006B21B5">
              <w:t>.</w:t>
            </w:r>
          </w:p>
        </w:tc>
        <w:tc>
          <w:tcPr>
            <w:tcW w:w="7890" w:type="dxa"/>
            <w:tcBorders>
              <w:bottom w:val="single" w:sz="4" w:space="0" w:color="auto"/>
            </w:tcBorders>
          </w:tcPr>
          <w:p w14:paraId="03FD547A" w14:textId="77777777" w:rsidR="007D6566" w:rsidRPr="007D6566" w:rsidRDefault="007D6566">
            <w:pPr>
              <w:rPr>
                <w:noProof/>
                <w:lang w:eastAsia="fr-CA"/>
              </w:rPr>
            </w:pPr>
            <w:r>
              <w:object w:dxaOrig="9960" w:dyaOrig="3036" w14:anchorId="11134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2pt;height:115.8pt" o:ole="">
                  <v:imagedata r:id="rId31" o:title=""/>
                </v:shape>
                <o:OLEObject Type="Embed" ProgID="PBrush" ShapeID="_x0000_i1025" DrawAspect="Content" ObjectID="_1770549321" r:id="rId32"/>
              </w:object>
            </w:r>
          </w:p>
        </w:tc>
      </w:tr>
      <w:tr w:rsidR="00DB26AE" w14:paraId="2F8C409D" w14:textId="77777777" w:rsidTr="2A59E912">
        <w:tc>
          <w:tcPr>
            <w:tcW w:w="5060" w:type="dxa"/>
            <w:tcBorders>
              <w:bottom w:val="nil"/>
            </w:tcBorders>
          </w:tcPr>
          <w:p w14:paraId="6146818D" w14:textId="77777777" w:rsidR="008E3A6B" w:rsidRDefault="007D6566" w:rsidP="006B21B5">
            <w:pPr>
              <w:ind w:left="284"/>
            </w:pPr>
            <w:r>
              <w:t xml:space="preserve">e) </w:t>
            </w:r>
            <w:r w:rsidRPr="007D6566">
              <w:t xml:space="preserve">On the </w:t>
            </w:r>
            <w:r w:rsidR="006B21B5">
              <w:t>next</w:t>
            </w:r>
            <w:r w:rsidRPr="007D6566">
              <w:t xml:space="preserve"> page, click on the button </w:t>
            </w:r>
            <w:r w:rsidRPr="002E7C20">
              <w:rPr>
                <w:b/>
              </w:rPr>
              <w:t>“Attachment”</w:t>
            </w:r>
            <w:r w:rsidR="000C29E5">
              <w:t xml:space="preserve">. An attachments window </w:t>
            </w:r>
            <w:r w:rsidR="006B21B5">
              <w:t xml:space="preserve">will </w:t>
            </w:r>
            <w:r w:rsidR="000C29E5">
              <w:t>appear. Click</w:t>
            </w:r>
            <w:r w:rsidR="002E7C20" w:rsidRPr="002E7C20">
              <w:t xml:space="preserve"> </w:t>
            </w:r>
            <w:r w:rsidR="002E7C20">
              <w:rPr>
                <w:b/>
              </w:rPr>
              <w:t>“Browse”</w:t>
            </w:r>
            <w:r w:rsidRPr="007D6566">
              <w:t xml:space="preserve"> and select the request to extend the deadline that you have previously </w:t>
            </w:r>
            <w:r w:rsidR="006B21B5">
              <w:t>completed</w:t>
            </w:r>
            <w:r w:rsidRPr="007D6566">
              <w:t xml:space="preserve"> and saved locally</w:t>
            </w:r>
            <w:r>
              <w:t xml:space="preserve"> (step 1)</w:t>
            </w:r>
            <w:r w:rsidR="000C29E5">
              <w:t xml:space="preserve">, then </w:t>
            </w:r>
            <w:r w:rsidR="006B21B5">
              <w:t>click</w:t>
            </w:r>
            <w:r w:rsidR="000C29E5">
              <w:t xml:space="preserve"> </w:t>
            </w:r>
            <w:r w:rsidR="000C29E5" w:rsidRPr="000C29E5">
              <w:rPr>
                <w:b/>
              </w:rPr>
              <w:t>“Open”</w:t>
            </w:r>
            <w:r w:rsidR="000C29E5" w:rsidRPr="000C29E5">
              <w:t>.</w:t>
            </w:r>
          </w:p>
        </w:tc>
        <w:tc>
          <w:tcPr>
            <w:tcW w:w="7890" w:type="dxa"/>
            <w:tcBorders>
              <w:bottom w:val="nil"/>
            </w:tcBorders>
          </w:tcPr>
          <w:p w14:paraId="68E4E0AD" w14:textId="77777777" w:rsidR="008E3A6B" w:rsidRPr="008E3A6B" w:rsidRDefault="008E3A6B"/>
        </w:tc>
      </w:tr>
      <w:tr w:rsidR="002E7C20" w14:paraId="24613350" w14:textId="77777777" w:rsidTr="2A59E912">
        <w:tc>
          <w:tcPr>
            <w:tcW w:w="5060" w:type="dxa"/>
            <w:tcBorders>
              <w:bottom w:val="nil"/>
            </w:tcBorders>
          </w:tcPr>
          <w:p w14:paraId="329792DD" w14:textId="77777777" w:rsidR="002E7C20" w:rsidRDefault="002E7C20" w:rsidP="007D6566">
            <w:pPr>
              <w:ind w:left="284"/>
            </w:pPr>
            <w:r>
              <w:lastRenderedPageBreak/>
              <w:t xml:space="preserve">f) Once the </w:t>
            </w:r>
            <w:r w:rsidR="006B21B5">
              <w:t>correct</w:t>
            </w:r>
            <w:r>
              <w:t xml:space="preserve"> document is selected, we recommend that you copy</w:t>
            </w:r>
            <w:r w:rsidR="006B21B5">
              <w:t xml:space="preserve"> and </w:t>
            </w:r>
            <w:r>
              <w:t xml:space="preserve">paste the following text in its </w:t>
            </w:r>
            <w:r w:rsidR="006B21B5">
              <w:t xml:space="preserve">entirety into </w:t>
            </w:r>
            <w:r>
              <w:t xml:space="preserve">the section </w:t>
            </w:r>
            <w:r w:rsidRPr="002E7C20">
              <w:rPr>
                <w:b/>
              </w:rPr>
              <w:t>“Provide a brief description of your document”</w:t>
            </w:r>
            <w:r>
              <w:t>:</w:t>
            </w:r>
          </w:p>
          <w:p w14:paraId="7BE9FB3A" w14:textId="77777777" w:rsidR="002E7C20" w:rsidRPr="002E7C20" w:rsidRDefault="002E7C20" w:rsidP="007D6566">
            <w:pPr>
              <w:ind w:left="284"/>
              <w:rPr>
                <w:b/>
              </w:rPr>
            </w:pPr>
            <w:r w:rsidRPr="002E7C20">
              <w:rPr>
                <w:b/>
              </w:rPr>
              <w:t xml:space="preserve">This is </w:t>
            </w:r>
            <w:r>
              <w:rPr>
                <w:b/>
              </w:rPr>
              <w:t>a request for an extension of</w:t>
            </w:r>
            <w:r w:rsidRPr="002E7C20">
              <w:rPr>
                <w:b/>
              </w:rPr>
              <w:t xml:space="preserve"> time </w:t>
            </w:r>
            <w:r>
              <w:rPr>
                <w:b/>
              </w:rPr>
              <w:t xml:space="preserve">to file </w:t>
            </w:r>
            <w:r w:rsidRPr="002E7C20">
              <w:rPr>
                <w:b/>
              </w:rPr>
              <w:t>a notice of objection that the taxpayer is filing with their notice of objection for the 2021 taxation year.</w:t>
            </w:r>
          </w:p>
          <w:p w14:paraId="5A57E332" w14:textId="77777777" w:rsidR="002E7C20" w:rsidRDefault="002E7C20" w:rsidP="007D6566">
            <w:pPr>
              <w:ind w:left="284"/>
            </w:pPr>
            <w:r>
              <w:t xml:space="preserve">Then, click </w:t>
            </w:r>
            <w:r w:rsidRPr="002E7C20">
              <w:rPr>
                <w:b/>
              </w:rPr>
              <w:t>“Upload file(s)”</w:t>
            </w:r>
            <w:r w:rsidR="006B21B5" w:rsidRPr="006B21B5">
              <w:t>.</w:t>
            </w:r>
          </w:p>
        </w:tc>
        <w:tc>
          <w:tcPr>
            <w:tcW w:w="7890" w:type="dxa"/>
            <w:tcBorders>
              <w:bottom w:val="nil"/>
            </w:tcBorders>
          </w:tcPr>
          <w:p w14:paraId="78B3CA34" w14:textId="77777777" w:rsidR="002E7C20" w:rsidRPr="008E3A6B" w:rsidRDefault="002E7C20">
            <w:r w:rsidRPr="002E7C20">
              <w:rPr>
                <w:noProof/>
              </w:rPr>
              <w:drawing>
                <wp:inline distT="0" distB="0" distL="0" distR="0" wp14:anchorId="2B9F12BF" wp14:editId="109EEB1A">
                  <wp:extent cx="4820285" cy="414147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20285" cy="4141470"/>
                          </a:xfrm>
                          <a:prstGeom prst="rect">
                            <a:avLst/>
                          </a:prstGeom>
                        </pic:spPr>
                      </pic:pic>
                    </a:graphicData>
                  </a:graphic>
                </wp:inline>
              </w:drawing>
            </w:r>
          </w:p>
        </w:tc>
      </w:tr>
      <w:tr w:rsidR="00DB26AE" w14:paraId="3060B1AE" w14:textId="77777777" w:rsidTr="2A59E912">
        <w:tc>
          <w:tcPr>
            <w:tcW w:w="5060" w:type="dxa"/>
          </w:tcPr>
          <w:p w14:paraId="3FFA58CF" w14:textId="77777777" w:rsidR="00A91FC4" w:rsidRPr="00F4344B" w:rsidRDefault="000C29E5" w:rsidP="006B21B5">
            <w:pPr>
              <w:ind w:left="284"/>
              <w:rPr>
                <w:b/>
                <w:i/>
              </w:rPr>
            </w:pPr>
            <w:r>
              <w:lastRenderedPageBreak/>
              <w:t xml:space="preserve">g) You will be </w:t>
            </w:r>
            <w:r w:rsidR="006B21B5">
              <w:t>returned</w:t>
            </w:r>
            <w:r>
              <w:t xml:space="preserve"> to the previous page</w:t>
            </w:r>
            <w:r w:rsidR="006B21B5">
              <w:t xml:space="preserve"> with a summary of the document</w:t>
            </w:r>
            <w:r>
              <w:t>. Review the information and</w:t>
            </w:r>
            <w:r w:rsidR="006B21B5">
              <w:t xml:space="preserve"> if</w:t>
            </w:r>
            <w:r>
              <w:t xml:space="preserve"> it is accurate, click </w:t>
            </w:r>
            <w:r w:rsidRPr="000C29E5">
              <w:rPr>
                <w:b/>
              </w:rPr>
              <w:t>“Next”</w:t>
            </w:r>
            <w:r>
              <w:t>.</w:t>
            </w:r>
          </w:p>
        </w:tc>
        <w:tc>
          <w:tcPr>
            <w:tcW w:w="7890" w:type="dxa"/>
          </w:tcPr>
          <w:p w14:paraId="022DC163" w14:textId="77777777" w:rsidR="00A91FC4" w:rsidRPr="00A91FC4" w:rsidRDefault="000C29E5">
            <w:r w:rsidRPr="000C29E5">
              <w:rPr>
                <w:noProof/>
              </w:rPr>
              <w:drawing>
                <wp:inline distT="0" distB="0" distL="0" distR="0" wp14:anchorId="3BAE0363" wp14:editId="1DC4B69F">
                  <wp:extent cx="4820285" cy="2968625"/>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20285" cy="2968625"/>
                          </a:xfrm>
                          <a:prstGeom prst="rect">
                            <a:avLst/>
                          </a:prstGeom>
                        </pic:spPr>
                      </pic:pic>
                    </a:graphicData>
                  </a:graphic>
                </wp:inline>
              </w:drawing>
            </w:r>
          </w:p>
        </w:tc>
      </w:tr>
      <w:tr w:rsidR="000C29E5" w14:paraId="37653A85" w14:textId="77777777" w:rsidTr="2A59E912">
        <w:tc>
          <w:tcPr>
            <w:tcW w:w="5060" w:type="dxa"/>
          </w:tcPr>
          <w:p w14:paraId="088D3B54" w14:textId="77777777" w:rsidR="000C29E5" w:rsidRDefault="000C29E5" w:rsidP="000C29E5">
            <w:pPr>
              <w:ind w:left="284"/>
            </w:pPr>
            <w:r>
              <w:lastRenderedPageBreak/>
              <w:t xml:space="preserve">h) On the review and Submit page, click </w:t>
            </w:r>
            <w:r w:rsidRPr="000C29E5">
              <w:rPr>
                <w:b/>
              </w:rPr>
              <w:t>“Submit”</w:t>
            </w:r>
            <w:r w:rsidR="006D5D74" w:rsidRPr="006D5D74">
              <w:t>.</w:t>
            </w:r>
          </w:p>
        </w:tc>
        <w:tc>
          <w:tcPr>
            <w:tcW w:w="7890" w:type="dxa"/>
          </w:tcPr>
          <w:p w14:paraId="2D29CB33" w14:textId="77777777" w:rsidR="000C29E5" w:rsidRPr="000C29E5" w:rsidRDefault="000C29E5">
            <w:r w:rsidRPr="000C29E5">
              <w:rPr>
                <w:noProof/>
              </w:rPr>
              <w:drawing>
                <wp:inline distT="0" distB="0" distL="0" distR="0" wp14:anchorId="1E9EBA72" wp14:editId="4A63623C">
                  <wp:extent cx="4820285" cy="320738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20285" cy="3207385"/>
                          </a:xfrm>
                          <a:prstGeom prst="rect">
                            <a:avLst/>
                          </a:prstGeom>
                        </pic:spPr>
                      </pic:pic>
                    </a:graphicData>
                  </a:graphic>
                </wp:inline>
              </w:drawing>
            </w:r>
          </w:p>
        </w:tc>
      </w:tr>
      <w:tr w:rsidR="000C29E5" w14:paraId="023EF6BC" w14:textId="77777777" w:rsidTr="2A59E912">
        <w:tc>
          <w:tcPr>
            <w:tcW w:w="5060" w:type="dxa"/>
          </w:tcPr>
          <w:p w14:paraId="4182D5BC" w14:textId="77777777" w:rsidR="000C29E5" w:rsidRDefault="000C29E5" w:rsidP="00214A9F">
            <w:pPr>
              <w:ind w:left="284"/>
            </w:pPr>
            <w:r>
              <w:lastRenderedPageBreak/>
              <w:t>i)</w:t>
            </w:r>
            <w:r w:rsidR="00214A9F">
              <w:t xml:space="preserve"> A confirmation page will appear. Keep a copy of the confirmation number for your records.</w:t>
            </w:r>
          </w:p>
        </w:tc>
        <w:tc>
          <w:tcPr>
            <w:tcW w:w="7890" w:type="dxa"/>
          </w:tcPr>
          <w:p w14:paraId="534E69D5" w14:textId="77777777" w:rsidR="000C29E5" w:rsidRPr="000C29E5" w:rsidRDefault="00214A9F">
            <w:r w:rsidRPr="00214A9F">
              <w:rPr>
                <w:noProof/>
              </w:rPr>
              <w:drawing>
                <wp:inline distT="0" distB="0" distL="0" distR="0" wp14:anchorId="61BC61D3" wp14:editId="1301C72D">
                  <wp:extent cx="4820285" cy="3615055"/>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20285" cy="3615055"/>
                          </a:xfrm>
                          <a:prstGeom prst="rect">
                            <a:avLst/>
                          </a:prstGeom>
                        </pic:spPr>
                      </pic:pic>
                    </a:graphicData>
                  </a:graphic>
                </wp:inline>
              </w:drawing>
            </w:r>
          </w:p>
        </w:tc>
      </w:tr>
    </w:tbl>
    <w:p w14:paraId="448C426B" w14:textId="77777777" w:rsidR="00716FA0" w:rsidRDefault="00716FA0"/>
    <w:sectPr w:rsidR="00716FA0" w:rsidSect="00447165">
      <w:headerReference w:type="even" r:id="rId37"/>
      <w:headerReference w:type="default" r:id="rId38"/>
      <w:footerReference w:type="even" r:id="rId39"/>
      <w:footerReference w:type="default" r:id="rId40"/>
      <w:headerReference w:type="first" r:id="rId41"/>
      <w:footerReference w:type="first" r:id="rId4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FAAD9" w14:textId="77777777" w:rsidR="00447165" w:rsidRDefault="00447165" w:rsidP="00110072">
      <w:pPr>
        <w:spacing w:after="0"/>
      </w:pPr>
      <w:r>
        <w:separator/>
      </w:r>
    </w:p>
  </w:endnote>
  <w:endnote w:type="continuationSeparator" w:id="0">
    <w:p w14:paraId="469313E3" w14:textId="77777777" w:rsidR="00447165" w:rsidRDefault="00447165" w:rsidP="001100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A853B" w14:textId="77777777" w:rsidR="00110072" w:rsidRDefault="001100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42517" w14:textId="28D3A7C3" w:rsidR="00110072" w:rsidRDefault="00110072" w:rsidP="00141E9F">
    <w:pPr>
      <w:pStyle w:val="Footer"/>
      <w:ind w:left="420"/>
      <w:jc w:val="right"/>
    </w:pPr>
    <w:r>
      <w:rPr>
        <w:noProof/>
      </w:rPr>
      <w:drawing>
        <wp:anchor distT="0" distB="0" distL="114300" distR="114300" simplePos="0" relativeHeight="251659264" behindDoc="1" locked="1" layoutInCell="1" allowOverlap="0" wp14:anchorId="343EF75E" wp14:editId="6BC19BE3">
          <wp:simplePos x="0" y="0"/>
          <wp:positionH relativeFrom="margin">
            <wp:posOffset>228600</wp:posOffset>
          </wp:positionH>
          <wp:positionV relativeFrom="page">
            <wp:posOffset>6780530</wp:posOffset>
          </wp:positionV>
          <wp:extent cx="7772400" cy="977900"/>
          <wp:effectExtent l="0" t="0" r="0" b="0"/>
          <wp:wrapNone/>
          <wp:docPr id="2006083349" name="Picture 200608334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83349" name="Picture 200608334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977900"/>
                  </a:xfrm>
                  <a:prstGeom prst="rect">
                    <a:avLst/>
                  </a:prstGeom>
                </pic:spPr>
              </pic:pic>
            </a:graphicData>
          </a:graphic>
          <wp14:sizeRelH relativeFrom="margin">
            <wp14:pctWidth>0</wp14:pctWidth>
          </wp14:sizeRelH>
          <wp14:sizeRelV relativeFrom="margin">
            <wp14:pctHeight>0</wp14:pctHeight>
          </wp14:sizeRelV>
        </wp:anchor>
      </w:drawing>
    </w:r>
    <w:r w:rsidR="00141E9F">
      <w:fldChar w:fldCharType="begin"/>
    </w:r>
    <w:r w:rsidR="00141E9F">
      <w:instrText xml:space="preserve"> PAGE   \* MERGEFORMAT </w:instrText>
    </w:r>
    <w:r w:rsidR="00141E9F">
      <w:fldChar w:fldCharType="separate"/>
    </w:r>
    <w:r w:rsidR="00141E9F">
      <w:rPr>
        <w:noProof/>
      </w:rPr>
      <w:t>1</w:t>
    </w:r>
    <w:r w:rsidR="00141E9F">
      <w:rPr>
        <w:noProof/>
      </w:rPr>
      <w:fldChar w:fldCharType="end"/>
    </w:r>
  </w:p>
  <w:p w14:paraId="5462E0D3" w14:textId="77777777" w:rsidR="00110072" w:rsidRDefault="001100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EA02" w14:textId="77777777" w:rsidR="00110072" w:rsidRDefault="001100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B21E8" w14:textId="77777777" w:rsidR="00447165" w:rsidRDefault="00447165" w:rsidP="00110072">
      <w:pPr>
        <w:spacing w:after="0"/>
      </w:pPr>
      <w:r>
        <w:separator/>
      </w:r>
    </w:p>
  </w:footnote>
  <w:footnote w:type="continuationSeparator" w:id="0">
    <w:p w14:paraId="4CC89985" w14:textId="77777777" w:rsidR="00447165" w:rsidRDefault="00447165" w:rsidP="0011007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42D07" w14:textId="77777777" w:rsidR="00110072" w:rsidRDefault="001100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83AC7" w14:textId="77777777" w:rsidR="00110072" w:rsidRDefault="001100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EFFFD" w14:textId="77777777" w:rsidR="00110072" w:rsidRDefault="001100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5D4FE1"/>
    <w:multiLevelType w:val="hybridMultilevel"/>
    <w:tmpl w:val="7222E364"/>
    <w:lvl w:ilvl="0" w:tplc="3B929F44">
      <w:numFmt w:val="bullet"/>
      <w:lvlText w:val="-"/>
      <w:lvlJc w:val="left"/>
      <w:pPr>
        <w:ind w:left="420" w:hanging="360"/>
      </w:pPr>
      <w:rPr>
        <w:rFonts w:ascii="Arial" w:eastAsia="Times New Roman" w:hAnsi="Arial"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num w:numId="1" w16cid:durableId="1985351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D63"/>
    <w:rsid w:val="000C29E5"/>
    <w:rsid w:val="000F449E"/>
    <w:rsid w:val="00110072"/>
    <w:rsid w:val="00141E9F"/>
    <w:rsid w:val="00207345"/>
    <w:rsid w:val="00214A9F"/>
    <w:rsid w:val="0023643A"/>
    <w:rsid w:val="002D1A72"/>
    <w:rsid w:val="002E7C20"/>
    <w:rsid w:val="00317239"/>
    <w:rsid w:val="003A156F"/>
    <w:rsid w:val="003C00F0"/>
    <w:rsid w:val="0041625B"/>
    <w:rsid w:val="00447165"/>
    <w:rsid w:val="0058017C"/>
    <w:rsid w:val="006B21B5"/>
    <w:rsid w:val="006D5D74"/>
    <w:rsid w:val="00716FA0"/>
    <w:rsid w:val="007978D7"/>
    <w:rsid w:val="007D6566"/>
    <w:rsid w:val="007E7A2F"/>
    <w:rsid w:val="00835F05"/>
    <w:rsid w:val="00853DD7"/>
    <w:rsid w:val="008E3A6B"/>
    <w:rsid w:val="00A516F5"/>
    <w:rsid w:val="00A91FC4"/>
    <w:rsid w:val="00D745FB"/>
    <w:rsid w:val="00DB26AE"/>
    <w:rsid w:val="00DC1C2F"/>
    <w:rsid w:val="00E95D63"/>
    <w:rsid w:val="00F010D7"/>
    <w:rsid w:val="00F221D3"/>
    <w:rsid w:val="00F257C4"/>
    <w:rsid w:val="00F4344B"/>
    <w:rsid w:val="1AC6573C"/>
    <w:rsid w:val="2A59E912"/>
    <w:rsid w:val="6CC6214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426EB"/>
  <w15:chartTrackingRefBased/>
  <w15:docId w15:val="{86A5F90B-68E1-4744-86CA-2375D8E3E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iPriority="1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semiHidden="1"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FA0"/>
    <w:pPr>
      <w:spacing w:after="240" w:line="240" w:lineRule="auto"/>
    </w:pPr>
    <w:rPr>
      <w:rFonts w:ascii="Arial" w:hAnsi="Arial" w:cs="Times New Roman"/>
      <w:lang w:eastAsia="en-CA"/>
    </w:rPr>
  </w:style>
  <w:style w:type="paragraph" w:styleId="Heading1">
    <w:name w:val="heading 1"/>
    <w:basedOn w:val="NormalSingle"/>
    <w:next w:val="Normal"/>
    <w:link w:val="Heading1Char"/>
    <w:qFormat/>
    <w:rsid w:val="00716FA0"/>
    <w:pPr>
      <w:keepNext/>
      <w:keepLines/>
      <w:spacing w:before="240"/>
      <w:outlineLvl w:val="0"/>
    </w:pPr>
    <w:rPr>
      <w:rFonts w:ascii="Arial Narrow" w:hAnsi="Arial Narrow"/>
      <w:bCs/>
      <w:color w:val="2D3B4A"/>
      <w:sz w:val="32"/>
      <w:szCs w:val="32"/>
    </w:rPr>
  </w:style>
  <w:style w:type="paragraph" w:styleId="Heading2">
    <w:name w:val="heading 2"/>
    <w:basedOn w:val="NormalSingle"/>
    <w:next w:val="Normal"/>
    <w:link w:val="Heading2Char"/>
    <w:qFormat/>
    <w:rsid w:val="00716FA0"/>
    <w:pPr>
      <w:keepNext/>
      <w:keepLines/>
      <w:spacing w:before="240"/>
      <w:outlineLvl w:val="1"/>
    </w:pPr>
    <w:rPr>
      <w:b/>
      <w:bCs/>
      <w:iCs/>
      <w:caps/>
      <w:color w:val="4198D3"/>
      <w:szCs w:val="28"/>
    </w:rPr>
  </w:style>
  <w:style w:type="paragraph" w:styleId="Heading3">
    <w:name w:val="heading 3"/>
    <w:basedOn w:val="NormalSingle"/>
    <w:next w:val="Normal"/>
    <w:link w:val="Heading3Char"/>
    <w:qFormat/>
    <w:rsid w:val="00716FA0"/>
    <w:pPr>
      <w:keepNext/>
      <w:spacing w:before="240"/>
      <w:outlineLvl w:val="2"/>
    </w:pPr>
    <w:rPr>
      <w:b/>
      <w:bCs/>
      <w:szCs w:val="26"/>
    </w:rPr>
  </w:style>
  <w:style w:type="paragraph" w:styleId="Heading4">
    <w:name w:val="heading 4"/>
    <w:basedOn w:val="Normal"/>
    <w:next w:val="Normal"/>
    <w:link w:val="Heading4Char"/>
    <w:unhideWhenUsed/>
    <w:qFormat/>
    <w:rsid w:val="00716FA0"/>
    <w:pPr>
      <w:keepNext/>
      <w:keepLines/>
      <w:outlineLvl w:val="3"/>
    </w:pPr>
    <w:rPr>
      <w:rFonts w:eastAsiaTheme="majorEastAsia" w:cstheme="majorBidi"/>
      <w:b/>
      <w:iCs/>
      <w:color w:val="4198D3" w:themeColor="accent1"/>
    </w:rPr>
  </w:style>
  <w:style w:type="paragraph" w:styleId="Heading5">
    <w:name w:val="heading 5"/>
    <w:basedOn w:val="Normal"/>
    <w:next w:val="Normal"/>
    <w:link w:val="Heading5Char"/>
    <w:unhideWhenUsed/>
    <w:qFormat/>
    <w:rsid w:val="00716FA0"/>
    <w:pPr>
      <w:keepNext/>
      <w:keepLines/>
      <w:outlineLvl w:val="4"/>
    </w:pPr>
    <w:rPr>
      <w:rFonts w:eastAsiaTheme="majorEastAsia" w:cstheme="majorBidi"/>
      <w:b/>
      <w:i/>
      <w:color w:val="4198D3" w:themeColor="accent1"/>
    </w:rPr>
  </w:style>
  <w:style w:type="paragraph" w:styleId="Heading6">
    <w:name w:val="heading 6"/>
    <w:basedOn w:val="Normal"/>
    <w:next w:val="Normal"/>
    <w:link w:val="Heading6Char"/>
    <w:unhideWhenUsed/>
    <w:qFormat/>
    <w:rsid w:val="00716FA0"/>
    <w:pPr>
      <w:keepNext/>
      <w:keepLines/>
      <w:outlineLvl w:val="5"/>
    </w:pPr>
    <w:rPr>
      <w:rFonts w:eastAsiaTheme="majorEastAsia" w:cstheme="majorBidi"/>
      <w:b/>
      <w:color w:val="000000" w:themeColor="text2"/>
    </w:rPr>
  </w:style>
  <w:style w:type="paragraph" w:styleId="Heading7">
    <w:name w:val="heading 7"/>
    <w:basedOn w:val="Normal"/>
    <w:next w:val="Normal"/>
    <w:link w:val="Heading7Char"/>
    <w:unhideWhenUsed/>
    <w:qFormat/>
    <w:rsid w:val="00716FA0"/>
    <w:pPr>
      <w:keepNext/>
      <w:keepLines/>
      <w:outlineLvl w:val="6"/>
    </w:pPr>
    <w:rPr>
      <w:rFonts w:eastAsiaTheme="majorEastAsia" w:cstheme="majorBidi"/>
      <w:b/>
      <w:i/>
      <w:iCs/>
      <w:color w:val="000000" w:themeColor="text2"/>
    </w:rPr>
  </w:style>
  <w:style w:type="paragraph" w:styleId="Heading8">
    <w:name w:val="heading 8"/>
    <w:basedOn w:val="Normal"/>
    <w:next w:val="Normal"/>
    <w:link w:val="Heading8Char"/>
    <w:unhideWhenUsed/>
    <w:qFormat/>
    <w:rsid w:val="00716FA0"/>
    <w:pPr>
      <w:keepNext/>
      <w:keepLines/>
      <w:outlineLvl w:val="7"/>
    </w:pPr>
    <w:rPr>
      <w:rFonts w:eastAsiaTheme="majorEastAsia" w:cstheme="majorBidi"/>
      <w:szCs w:val="21"/>
    </w:rPr>
  </w:style>
  <w:style w:type="paragraph" w:styleId="Heading9">
    <w:name w:val="heading 9"/>
    <w:basedOn w:val="Normal"/>
    <w:next w:val="Normal"/>
    <w:link w:val="Heading9Char"/>
    <w:unhideWhenUsed/>
    <w:qFormat/>
    <w:rsid w:val="00716FA0"/>
    <w:pPr>
      <w:keepNext/>
      <w:keepLines/>
      <w:outlineLvl w:val="8"/>
    </w:pPr>
    <w:rPr>
      <w:rFonts w:eastAsiaTheme="majorEastAsia" w:cstheme="majorBidi"/>
      <w:i/>
      <w:iCs/>
      <w:color w:val="2D3B4A"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6FA0"/>
    <w:rPr>
      <w:rFonts w:ascii="Arial Narrow" w:eastAsia="Times New Roman" w:hAnsi="Arial Narrow" w:cs="Times New Roman"/>
      <w:bCs/>
      <w:color w:val="2D3B4A"/>
      <w:sz w:val="32"/>
      <w:szCs w:val="32"/>
      <w:lang w:eastAsia="en-CA"/>
    </w:rPr>
  </w:style>
  <w:style w:type="character" w:customStyle="1" w:styleId="Heading2Char">
    <w:name w:val="Heading 2 Char"/>
    <w:basedOn w:val="DefaultParagraphFont"/>
    <w:link w:val="Heading2"/>
    <w:rsid w:val="00716FA0"/>
    <w:rPr>
      <w:rFonts w:ascii="Arial" w:eastAsia="Times New Roman" w:hAnsi="Arial" w:cs="Times New Roman"/>
      <w:b/>
      <w:bCs/>
      <w:iCs/>
      <w:caps/>
      <w:color w:val="4198D3"/>
      <w:szCs w:val="28"/>
      <w:lang w:eastAsia="en-CA"/>
    </w:rPr>
  </w:style>
  <w:style w:type="character" w:customStyle="1" w:styleId="Heading3Char">
    <w:name w:val="Heading 3 Char"/>
    <w:basedOn w:val="DefaultParagraphFont"/>
    <w:link w:val="Heading3"/>
    <w:rsid w:val="00716FA0"/>
    <w:rPr>
      <w:rFonts w:ascii="Arial" w:eastAsia="Times New Roman" w:hAnsi="Arial" w:cs="Times New Roman"/>
      <w:b/>
      <w:bCs/>
      <w:szCs w:val="26"/>
      <w:lang w:eastAsia="en-CA"/>
    </w:rPr>
  </w:style>
  <w:style w:type="character" w:customStyle="1" w:styleId="Heading4Char">
    <w:name w:val="Heading 4 Char"/>
    <w:basedOn w:val="DefaultParagraphFont"/>
    <w:link w:val="Heading4"/>
    <w:rsid w:val="00716FA0"/>
    <w:rPr>
      <w:rFonts w:ascii="Arial" w:eastAsiaTheme="majorEastAsia" w:hAnsi="Arial" w:cstheme="majorBidi"/>
      <w:b/>
      <w:iCs/>
      <w:color w:val="4198D3" w:themeColor="accent1"/>
      <w:lang w:eastAsia="en-CA"/>
    </w:rPr>
  </w:style>
  <w:style w:type="character" w:customStyle="1" w:styleId="Heading5Char">
    <w:name w:val="Heading 5 Char"/>
    <w:basedOn w:val="DefaultParagraphFont"/>
    <w:link w:val="Heading5"/>
    <w:rsid w:val="00716FA0"/>
    <w:rPr>
      <w:rFonts w:ascii="Arial" w:eastAsiaTheme="majorEastAsia" w:hAnsi="Arial" w:cstheme="majorBidi"/>
      <w:b/>
      <w:i/>
      <w:color w:val="4198D3" w:themeColor="accent1"/>
      <w:lang w:eastAsia="en-CA"/>
    </w:rPr>
  </w:style>
  <w:style w:type="character" w:customStyle="1" w:styleId="Heading6Char">
    <w:name w:val="Heading 6 Char"/>
    <w:basedOn w:val="DefaultParagraphFont"/>
    <w:link w:val="Heading6"/>
    <w:rsid w:val="00716FA0"/>
    <w:rPr>
      <w:rFonts w:ascii="Arial" w:eastAsiaTheme="majorEastAsia" w:hAnsi="Arial" w:cstheme="majorBidi"/>
      <w:b/>
      <w:color w:val="000000" w:themeColor="text2"/>
      <w:lang w:eastAsia="en-CA"/>
    </w:rPr>
  </w:style>
  <w:style w:type="character" w:customStyle="1" w:styleId="Heading7Char">
    <w:name w:val="Heading 7 Char"/>
    <w:basedOn w:val="DefaultParagraphFont"/>
    <w:link w:val="Heading7"/>
    <w:rsid w:val="00716FA0"/>
    <w:rPr>
      <w:rFonts w:ascii="Arial" w:eastAsiaTheme="majorEastAsia" w:hAnsi="Arial" w:cstheme="majorBidi"/>
      <w:b/>
      <w:i/>
      <w:iCs/>
      <w:color w:val="000000" w:themeColor="text2"/>
      <w:lang w:eastAsia="en-CA"/>
    </w:rPr>
  </w:style>
  <w:style w:type="character" w:customStyle="1" w:styleId="Heading8Char">
    <w:name w:val="Heading 8 Char"/>
    <w:basedOn w:val="DefaultParagraphFont"/>
    <w:link w:val="Heading8"/>
    <w:rsid w:val="00716FA0"/>
    <w:rPr>
      <w:rFonts w:ascii="Arial" w:eastAsiaTheme="majorEastAsia" w:hAnsi="Arial" w:cstheme="majorBidi"/>
      <w:szCs w:val="21"/>
      <w:lang w:eastAsia="en-CA"/>
    </w:rPr>
  </w:style>
  <w:style w:type="character" w:customStyle="1" w:styleId="Heading9Char">
    <w:name w:val="Heading 9 Char"/>
    <w:basedOn w:val="DefaultParagraphFont"/>
    <w:link w:val="Heading9"/>
    <w:rsid w:val="00716FA0"/>
    <w:rPr>
      <w:rFonts w:ascii="Arial" w:eastAsiaTheme="majorEastAsia" w:hAnsi="Arial" w:cstheme="majorBidi"/>
      <w:i/>
      <w:iCs/>
      <w:color w:val="2D3B4A" w:themeColor="text1"/>
      <w:szCs w:val="21"/>
      <w:lang w:eastAsia="en-CA"/>
    </w:rPr>
  </w:style>
  <w:style w:type="table" w:customStyle="1" w:styleId="DaviesTables">
    <w:name w:val="*Davies Tables"/>
    <w:basedOn w:val="TableNormal"/>
    <w:uiPriority w:val="99"/>
    <w:rsid w:val="00716FA0"/>
    <w:pPr>
      <w:spacing w:after="0" w:line="240" w:lineRule="auto"/>
    </w:pPr>
    <w:rPr>
      <w:rFonts w:ascii="Arial" w:hAnsi="Arial" w:cs="Times New Roman"/>
      <w:lang w:eastAsia="en-CA"/>
    </w:rPr>
    <w:tblPr>
      <w:tblCellMar>
        <w:left w:w="72" w:type="dxa"/>
        <w:right w:w="72" w:type="dxa"/>
      </w:tblCellMar>
    </w:tblPr>
  </w:style>
  <w:style w:type="table" w:customStyle="1" w:styleId="Davies-All">
    <w:name w:val="*Davies - All"/>
    <w:basedOn w:val="DaviesTables"/>
    <w:uiPriority w:val="99"/>
    <w:rsid w:val="00716F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vies-Inside">
    <w:name w:val="*Davies - Inside"/>
    <w:basedOn w:val="DaviesTables"/>
    <w:uiPriority w:val="99"/>
    <w:rsid w:val="00716FA0"/>
    <w:tblPr>
      <w:tblBorders>
        <w:insideH w:val="single" w:sz="4" w:space="0" w:color="auto"/>
        <w:insideV w:val="single" w:sz="4" w:space="0" w:color="auto"/>
      </w:tblBorders>
    </w:tblPr>
  </w:style>
  <w:style w:type="table" w:customStyle="1" w:styleId="Davies-NoLines">
    <w:name w:val="*Davies - No Lines"/>
    <w:basedOn w:val="DaviesTables"/>
    <w:uiPriority w:val="99"/>
    <w:rsid w:val="00716FA0"/>
    <w:tblPr/>
    <w:tcPr>
      <w:shd w:val="clear" w:color="auto" w:fill="auto"/>
    </w:tcPr>
  </w:style>
  <w:style w:type="table" w:customStyle="1" w:styleId="Davies-SingleHeading">
    <w:name w:val="*Davies - Single Heading"/>
    <w:basedOn w:val="DaviesTables"/>
    <w:uiPriority w:val="99"/>
    <w:rsid w:val="00716FA0"/>
    <w:tblPr>
      <w:tblBorders>
        <w:insideH w:val="single" w:sz="4" w:space="0" w:color="auto"/>
        <w:insideV w:val="single" w:sz="4" w:space="0" w:color="auto"/>
      </w:tblBorders>
    </w:tblPr>
    <w:tcPr>
      <w:shd w:val="clear" w:color="auto" w:fill="auto"/>
    </w:tcPr>
    <w:tblStylePr w:type="firstRow">
      <w:rPr>
        <w:rFonts w:ascii="Arial" w:hAnsi="Arial"/>
        <w:sz w:val="22"/>
      </w:rPr>
      <w:tblPr/>
      <w:tcPr>
        <w:shd w:val="clear" w:color="auto" w:fill="2D3B4A" w:themeFill="accent2"/>
      </w:tcPr>
    </w:tblStylePr>
  </w:style>
  <w:style w:type="paragraph" w:styleId="BalloonText">
    <w:name w:val="Balloon Text"/>
    <w:basedOn w:val="Normal"/>
    <w:link w:val="BalloonTextChar"/>
    <w:semiHidden/>
    <w:unhideWhenUsed/>
    <w:rsid w:val="00716FA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716FA0"/>
    <w:rPr>
      <w:rFonts w:ascii="Segoe UI" w:eastAsia="Times New Roman" w:hAnsi="Segoe UI" w:cs="Segoe UI"/>
      <w:sz w:val="18"/>
      <w:szCs w:val="18"/>
      <w:lang w:eastAsia="en-CA"/>
    </w:rPr>
  </w:style>
  <w:style w:type="paragraph" w:styleId="BlockText">
    <w:name w:val="Block Text"/>
    <w:basedOn w:val="Normal"/>
    <w:semiHidden/>
    <w:unhideWhenUsed/>
    <w:rsid w:val="00716FA0"/>
    <w:pPr>
      <w:pBdr>
        <w:top w:val="single" w:sz="2" w:space="10" w:color="4198D3" w:themeColor="accent1"/>
        <w:left w:val="single" w:sz="2" w:space="10" w:color="4198D3" w:themeColor="accent1"/>
        <w:bottom w:val="single" w:sz="2" w:space="10" w:color="4198D3" w:themeColor="accent1"/>
        <w:right w:val="single" w:sz="2" w:space="10" w:color="4198D3" w:themeColor="accent1"/>
      </w:pBdr>
      <w:ind w:left="1152" w:right="1152"/>
    </w:pPr>
    <w:rPr>
      <w:rFonts w:asciiTheme="minorHAnsi" w:eastAsiaTheme="minorEastAsia" w:hAnsiTheme="minorHAnsi" w:cstheme="minorBidi"/>
      <w:i/>
      <w:iCs/>
      <w:color w:val="4198D3" w:themeColor="accent1"/>
    </w:rPr>
  </w:style>
  <w:style w:type="paragraph" w:styleId="Caption">
    <w:name w:val="caption"/>
    <w:basedOn w:val="Normal"/>
    <w:next w:val="Normal"/>
    <w:semiHidden/>
    <w:unhideWhenUsed/>
    <w:qFormat/>
    <w:rsid w:val="00716FA0"/>
    <w:pPr>
      <w:spacing w:after="200"/>
    </w:pPr>
    <w:rPr>
      <w:i/>
      <w:iCs/>
      <w:color w:val="000000" w:themeColor="text2"/>
      <w:sz w:val="18"/>
      <w:szCs w:val="18"/>
    </w:rPr>
  </w:style>
  <w:style w:type="paragraph" w:customStyle="1" w:styleId="NormalSingle">
    <w:name w:val="Normal Single"/>
    <w:rsid w:val="00716FA0"/>
    <w:pPr>
      <w:spacing w:after="240" w:line="240" w:lineRule="auto"/>
    </w:pPr>
    <w:rPr>
      <w:rFonts w:ascii="Arial" w:hAnsi="Arial" w:cs="Times New Roman"/>
      <w:lang w:eastAsia="en-CA"/>
    </w:rPr>
  </w:style>
  <w:style w:type="paragraph" w:customStyle="1" w:styleId="Centre">
    <w:name w:val="Centre"/>
    <w:basedOn w:val="NormalSingle"/>
    <w:rsid w:val="00716FA0"/>
    <w:pPr>
      <w:jc w:val="center"/>
    </w:pPr>
  </w:style>
  <w:style w:type="paragraph" w:customStyle="1" w:styleId="CentreBold">
    <w:name w:val="Centre Bold"/>
    <w:basedOn w:val="Centre"/>
    <w:rsid w:val="00716FA0"/>
    <w:rPr>
      <w:b/>
    </w:rPr>
  </w:style>
  <w:style w:type="character" w:customStyle="1" w:styleId="Comment">
    <w:name w:val="Comment"/>
    <w:basedOn w:val="DefaultParagraphFont"/>
    <w:rsid w:val="00716FA0"/>
    <w:rPr>
      <w:rFonts w:ascii="Arial" w:hAnsi="Arial"/>
      <w:vanish/>
      <w:color w:val="ED3D96"/>
    </w:rPr>
  </w:style>
  <w:style w:type="paragraph" w:styleId="CommentText">
    <w:name w:val="annotation text"/>
    <w:basedOn w:val="Normal"/>
    <w:link w:val="CommentTextChar"/>
    <w:semiHidden/>
    <w:unhideWhenUsed/>
    <w:rsid w:val="00716FA0"/>
    <w:rPr>
      <w:sz w:val="20"/>
      <w:szCs w:val="20"/>
    </w:rPr>
  </w:style>
  <w:style w:type="character" w:customStyle="1" w:styleId="CommentTextChar">
    <w:name w:val="Comment Text Char"/>
    <w:basedOn w:val="DefaultParagraphFont"/>
    <w:link w:val="CommentText"/>
    <w:semiHidden/>
    <w:rsid w:val="00716FA0"/>
    <w:rPr>
      <w:rFonts w:ascii="Arial" w:eastAsia="Times New Roman" w:hAnsi="Arial" w:cs="Times New Roman"/>
      <w:sz w:val="20"/>
      <w:szCs w:val="20"/>
      <w:lang w:eastAsia="en-CA"/>
    </w:rPr>
  </w:style>
  <w:style w:type="paragraph" w:styleId="CommentSubject">
    <w:name w:val="annotation subject"/>
    <w:basedOn w:val="CommentText"/>
    <w:next w:val="CommentText"/>
    <w:link w:val="CommentSubjectChar"/>
    <w:semiHidden/>
    <w:unhideWhenUsed/>
    <w:rsid w:val="00716FA0"/>
    <w:rPr>
      <w:b/>
      <w:bCs/>
    </w:rPr>
  </w:style>
  <w:style w:type="character" w:customStyle="1" w:styleId="CommentSubjectChar">
    <w:name w:val="Comment Subject Char"/>
    <w:basedOn w:val="CommentTextChar"/>
    <w:link w:val="CommentSubject"/>
    <w:semiHidden/>
    <w:rsid w:val="00716FA0"/>
    <w:rPr>
      <w:rFonts w:ascii="Arial" w:eastAsia="Times New Roman" w:hAnsi="Arial" w:cs="Times New Roman"/>
      <w:b/>
      <w:bCs/>
      <w:sz w:val="20"/>
      <w:szCs w:val="20"/>
      <w:lang w:eastAsia="en-CA"/>
    </w:rPr>
  </w:style>
  <w:style w:type="paragraph" w:styleId="Footer">
    <w:name w:val="footer"/>
    <w:basedOn w:val="NormalSingle"/>
    <w:link w:val="FooterChar"/>
    <w:uiPriority w:val="99"/>
    <w:rsid w:val="00716FA0"/>
    <w:pPr>
      <w:tabs>
        <w:tab w:val="center" w:pos="4680"/>
        <w:tab w:val="right" w:pos="9360"/>
      </w:tabs>
      <w:spacing w:after="0"/>
    </w:pPr>
    <w:rPr>
      <w:szCs w:val="24"/>
      <w:lang w:eastAsia="en-US"/>
    </w:rPr>
  </w:style>
  <w:style w:type="character" w:customStyle="1" w:styleId="FooterChar">
    <w:name w:val="Footer Char"/>
    <w:basedOn w:val="DefaultParagraphFont"/>
    <w:link w:val="Footer"/>
    <w:uiPriority w:val="99"/>
    <w:rsid w:val="00716FA0"/>
    <w:rPr>
      <w:rFonts w:ascii="Arial" w:eastAsia="Times New Roman" w:hAnsi="Arial" w:cs="Times New Roman"/>
      <w:szCs w:val="24"/>
    </w:rPr>
  </w:style>
  <w:style w:type="paragraph" w:customStyle="1" w:styleId="DocID">
    <w:name w:val="DocID"/>
    <w:basedOn w:val="Footer"/>
    <w:next w:val="Footer"/>
    <w:uiPriority w:val="99"/>
    <w:rsid w:val="00716FA0"/>
    <w:pPr>
      <w:spacing w:after="360"/>
    </w:pPr>
    <w:rPr>
      <w:sz w:val="14"/>
      <w:szCs w:val="20"/>
    </w:rPr>
  </w:style>
  <w:style w:type="paragraph" w:styleId="DocumentMap">
    <w:name w:val="Document Map"/>
    <w:basedOn w:val="Normal"/>
    <w:link w:val="DocumentMapChar"/>
    <w:semiHidden/>
    <w:unhideWhenUsed/>
    <w:rsid w:val="00716FA0"/>
    <w:pPr>
      <w:spacing w:after="0"/>
    </w:pPr>
    <w:rPr>
      <w:rFonts w:ascii="Segoe UI" w:hAnsi="Segoe UI" w:cs="Segoe UI"/>
      <w:sz w:val="16"/>
      <w:szCs w:val="16"/>
    </w:rPr>
  </w:style>
  <w:style w:type="character" w:customStyle="1" w:styleId="DocumentMapChar">
    <w:name w:val="Document Map Char"/>
    <w:basedOn w:val="DefaultParagraphFont"/>
    <w:link w:val="DocumentMap"/>
    <w:semiHidden/>
    <w:rsid w:val="00716FA0"/>
    <w:rPr>
      <w:rFonts w:ascii="Segoe UI" w:eastAsia="Times New Roman" w:hAnsi="Segoe UI" w:cs="Segoe UI"/>
      <w:sz w:val="16"/>
      <w:szCs w:val="16"/>
      <w:lang w:eastAsia="en-CA"/>
    </w:rPr>
  </w:style>
  <w:style w:type="paragraph" w:styleId="EndnoteText">
    <w:name w:val="endnote text"/>
    <w:basedOn w:val="Normal"/>
    <w:link w:val="EndnoteTextChar"/>
    <w:semiHidden/>
    <w:unhideWhenUsed/>
    <w:rsid w:val="00716FA0"/>
    <w:pPr>
      <w:spacing w:after="120"/>
    </w:pPr>
    <w:rPr>
      <w:sz w:val="18"/>
      <w:szCs w:val="20"/>
    </w:rPr>
  </w:style>
  <w:style w:type="character" w:customStyle="1" w:styleId="EndnoteTextChar">
    <w:name w:val="Endnote Text Char"/>
    <w:basedOn w:val="DefaultParagraphFont"/>
    <w:link w:val="EndnoteText"/>
    <w:semiHidden/>
    <w:rsid w:val="00716FA0"/>
    <w:rPr>
      <w:rFonts w:ascii="Arial" w:eastAsia="Times New Roman" w:hAnsi="Arial" w:cs="Times New Roman"/>
      <w:sz w:val="18"/>
      <w:szCs w:val="20"/>
      <w:lang w:eastAsia="en-CA"/>
    </w:rPr>
  </w:style>
  <w:style w:type="character" w:styleId="FootnoteReference">
    <w:name w:val="footnote reference"/>
    <w:basedOn w:val="DefaultParagraphFont"/>
    <w:semiHidden/>
    <w:rsid w:val="00716FA0"/>
    <w:rPr>
      <w:vertAlign w:val="superscript"/>
    </w:rPr>
  </w:style>
  <w:style w:type="paragraph" w:styleId="FootnoteText">
    <w:name w:val="footnote text"/>
    <w:basedOn w:val="NormalSingle"/>
    <w:next w:val="Normal"/>
    <w:link w:val="FootnoteTextChar"/>
    <w:uiPriority w:val="2"/>
    <w:unhideWhenUsed/>
    <w:rsid w:val="00716FA0"/>
    <w:pPr>
      <w:tabs>
        <w:tab w:val="left" w:pos="720"/>
      </w:tabs>
      <w:spacing w:after="120"/>
      <w:ind w:left="720" w:hanging="720"/>
    </w:pPr>
    <w:rPr>
      <w:sz w:val="18"/>
    </w:rPr>
  </w:style>
  <w:style w:type="character" w:customStyle="1" w:styleId="FootnoteTextChar">
    <w:name w:val="Footnote Text Char"/>
    <w:basedOn w:val="DefaultParagraphFont"/>
    <w:link w:val="FootnoteText"/>
    <w:uiPriority w:val="2"/>
    <w:rsid w:val="00716FA0"/>
    <w:rPr>
      <w:rFonts w:ascii="Arial" w:eastAsia="Times New Roman" w:hAnsi="Arial" w:cs="Times New Roman"/>
      <w:sz w:val="18"/>
      <w:lang w:eastAsia="en-CA"/>
    </w:rPr>
  </w:style>
  <w:style w:type="paragraph" w:customStyle="1" w:styleId="FootnoteTextIndent">
    <w:name w:val="Footnote Text Indent"/>
    <w:basedOn w:val="FootnoteText"/>
    <w:uiPriority w:val="2"/>
    <w:unhideWhenUsed/>
    <w:rsid w:val="00716FA0"/>
    <w:pPr>
      <w:tabs>
        <w:tab w:val="clear" w:pos="720"/>
      </w:tabs>
      <w:ind w:firstLine="0"/>
    </w:pPr>
  </w:style>
  <w:style w:type="paragraph" w:styleId="Header">
    <w:name w:val="header"/>
    <w:basedOn w:val="NormalSingle"/>
    <w:link w:val="HeaderChar"/>
    <w:uiPriority w:val="99"/>
    <w:rsid w:val="00716FA0"/>
    <w:pPr>
      <w:tabs>
        <w:tab w:val="center" w:pos="4680"/>
        <w:tab w:val="right" w:pos="9360"/>
      </w:tabs>
    </w:pPr>
    <w:rPr>
      <w:szCs w:val="24"/>
      <w:lang w:eastAsia="en-US"/>
    </w:rPr>
  </w:style>
  <w:style w:type="character" w:customStyle="1" w:styleId="HeaderChar">
    <w:name w:val="Header Char"/>
    <w:basedOn w:val="DefaultParagraphFont"/>
    <w:link w:val="Header"/>
    <w:uiPriority w:val="99"/>
    <w:rsid w:val="00716FA0"/>
    <w:rPr>
      <w:rFonts w:ascii="Arial" w:eastAsia="Times New Roman" w:hAnsi="Arial" w:cs="Times New Roman"/>
      <w:szCs w:val="24"/>
    </w:rPr>
  </w:style>
  <w:style w:type="paragraph" w:customStyle="1" w:styleId="Heading1Mid-Page">
    <w:name w:val="Heading 1 Mid-Page"/>
    <w:basedOn w:val="Heading1"/>
    <w:next w:val="Normal"/>
    <w:link w:val="Heading1Mid-PageChar"/>
    <w:qFormat/>
    <w:rsid w:val="00716FA0"/>
    <w:pPr>
      <w:pBdr>
        <w:top w:val="single" w:sz="12" w:space="6" w:color="4198D3"/>
      </w:pBdr>
      <w:spacing w:before="600"/>
    </w:pPr>
  </w:style>
  <w:style w:type="character" w:customStyle="1" w:styleId="Heading1Mid-PageChar">
    <w:name w:val="Heading 1 Mid-Page Char"/>
    <w:basedOn w:val="Heading1Char"/>
    <w:link w:val="Heading1Mid-Page"/>
    <w:rsid w:val="00716FA0"/>
    <w:rPr>
      <w:rFonts w:ascii="Arial Narrow" w:eastAsia="Times New Roman" w:hAnsi="Arial Narrow" w:cs="Times New Roman"/>
      <w:bCs/>
      <w:color w:val="2D3B4A"/>
      <w:sz w:val="32"/>
      <w:szCs w:val="32"/>
      <w:lang w:eastAsia="en-CA"/>
    </w:rPr>
  </w:style>
  <w:style w:type="paragraph" w:styleId="HTMLAddress">
    <w:name w:val="HTML Address"/>
    <w:basedOn w:val="Normal"/>
    <w:link w:val="HTMLAddressChar"/>
    <w:semiHidden/>
    <w:unhideWhenUsed/>
    <w:rsid w:val="00716FA0"/>
    <w:pPr>
      <w:spacing w:after="0"/>
    </w:pPr>
    <w:rPr>
      <w:i/>
      <w:iCs/>
    </w:rPr>
  </w:style>
  <w:style w:type="character" w:customStyle="1" w:styleId="HTMLAddressChar">
    <w:name w:val="HTML Address Char"/>
    <w:basedOn w:val="DefaultParagraphFont"/>
    <w:link w:val="HTMLAddress"/>
    <w:semiHidden/>
    <w:rsid w:val="00716FA0"/>
    <w:rPr>
      <w:rFonts w:ascii="Arial" w:eastAsia="Times New Roman" w:hAnsi="Arial" w:cs="Times New Roman"/>
      <w:i/>
      <w:iCs/>
      <w:lang w:eastAsia="en-CA"/>
    </w:rPr>
  </w:style>
  <w:style w:type="paragraph" w:styleId="HTMLPreformatted">
    <w:name w:val="HTML Preformatted"/>
    <w:basedOn w:val="Normal"/>
    <w:link w:val="HTMLPreformattedChar"/>
    <w:semiHidden/>
    <w:unhideWhenUsed/>
    <w:rsid w:val="00716FA0"/>
    <w:pPr>
      <w:spacing w:after="0"/>
    </w:pPr>
    <w:rPr>
      <w:rFonts w:ascii="Consolas" w:hAnsi="Consolas"/>
      <w:sz w:val="20"/>
      <w:szCs w:val="20"/>
    </w:rPr>
  </w:style>
  <w:style w:type="character" w:customStyle="1" w:styleId="HTMLPreformattedChar">
    <w:name w:val="HTML Preformatted Char"/>
    <w:basedOn w:val="DefaultParagraphFont"/>
    <w:link w:val="HTMLPreformatted"/>
    <w:semiHidden/>
    <w:rsid w:val="00716FA0"/>
    <w:rPr>
      <w:rFonts w:ascii="Consolas" w:eastAsia="Times New Roman" w:hAnsi="Consolas" w:cs="Times New Roman"/>
      <w:sz w:val="20"/>
      <w:szCs w:val="20"/>
      <w:lang w:eastAsia="en-CA"/>
    </w:rPr>
  </w:style>
  <w:style w:type="character" w:styleId="Hyperlink">
    <w:name w:val="Hyperlink"/>
    <w:basedOn w:val="DefaultParagraphFont"/>
    <w:uiPriority w:val="99"/>
    <w:unhideWhenUsed/>
    <w:rsid w:val="00716FA0"/>
    <w:rPr>
      <w:color w:val="0563C0"/>
      <w:u w:val="single"/>
    </w:rPr>
  </w:style>
  <w:style w:type="paragraph" w:customStyle="1" w:styleId="Indent05">
    <w:name w:val="Indent 0.5&quot;"/>
    <w:basedOn w:val="Normal"/>
    <w:qFormat/>
    <w:rsid w:val="00716FA0"/>
    <w:pPr>
      <w:ind w:left="720"/>
    </w:pPr>
    <w:rPr>
      <w:szCs w:val="20"/>
    </w:rPr>
  </w:style>
  <w:style w:type="paragraph" w:customStyle="1" w:styleId="Indent1">
    <w:name w:val="Indent 1&quot;"/>
    <w:basedOn w:val="Normal"/>
    <w:qFormat/>
    <w:rsid w:val="00716FA0"/>
    <w:pPr>
      <w:ind w:left="1440"/>
    </w:pPr>
    <w:rPr>
      <w:szCs w:val="20"/>
    </w:rPr>
  </w:style>
  <w:style w:type="paragraph" w:customStyle="1" w:styleId="Indent15">
    <w:name w:val="Indent 1.5&quot;"/>
    <w:basedOn w:val="Normal"/>
    <w:rsid w:val="00716FA0"/>
    <w:pPr>
      <w:ind w:left="2160"/>
    </w:pPr>
    <w:rPr>
      <w:szCs w:val="20"/>
    </w:rPr>
  </w:style>
  <w:style w:type="paragraph" w:customStyle="1" w:styleId="IndentDouble05">
    <w:name w:val="Indent Double 0.5&quot;"/>
    <w:basedOn w:val="NormalSingle"/>
    <w:qFormat/>
    <w:rsid w:val="00716FA0"/>
    <w:pPr>
      <w:ind w:left="720" w:right="720"/>
    </w:pPr>
    <w:rPr>
      <w:szCs w:val="20"/>
    </w:rPr>
  </w:style>
  <w:style w:type="paragraph" w:customStyle="1" w:styleId="IndentDouble1">
    <w:name w:val="Indent Double 1&quot;"/>
    <w:basedOn w:val="NormalSingle"/>
    <w:rsid w:val="00716FA0"/>
    <w:pPr>
      <w:ind w:left="1440" w:right="1440"/>
    </w:pPr>
  </w:style>
  <w:style w:type="paragraph" w:customStyle="1" w:styleId="IndentFirstLine05">
    <w:name w:val="Indent First Line 0.5&quot;"/>
    <w:basedOn w:val="Normal"/>
    <w:rsid w:val="00716FA0"/>
    <w:pPr>
      <w:ind w:firstLine="720"/>
    </w:pPr>
  </w:style>
  <w:style w:type="paragraph" w:customStyle="1" w:styleId="IndentFirstLine1">
    <w:name w:val="Indent First Line 1&quot;"/>
    <w:basedOn w:val="Normal"/>
    <w:rsid w:val="00716FA0"/>
    <w:pPr>
      <w:tabs>
        <w:tab w:val="left" w:pos="1440"/>
      </w:tabs>
      <w:ind w:firstLine="1440"/>
    </w:pPr>
    <w:rPr>
      <w:szCs w:val="20"/>
    </w:rPr>
  </w:style>
  <w:style w:type="paragraph" w:customStyle="1" w:styleId="IndentHanging05">
    <w:name w:val="Indent Hanging 0.5&quot;"/>
    <w:basedOn w:val="Normal"/>
    <w:qFormat/>
    <w:rsid w:val="00716FA0"/>
    <w:pPr>
      <w:ind w:left="720" w:hanging="720"/>
    </w:pPr>
    <w:rPr>
      <w:szCs w:val="20"/>
    </w:rPr>
  </w:style>
  <w:style w:type="paragraph" w:customStyle="1" w:styleId="IndentHanging1">
    <w:name w:val="Indent Hanging 1&quot;"/>
    <w:basedOn w:val="IndentHanging05"/>
    <w:rsid w:val="00716FA0"/>
    <w:pPr>
      <w:ind w:left="1440" w:hanging="1440"/>
    </w:pPr>
  </w:style>
  <w:style w:type="paragraph" w:styleId="Index1">
    <w:name w:val="index 1"/>
    <w:basedOn w:val="Normal"/>
    <w:next w:val="Normal"/>
    <w:autoRedefine/>
    <w:semiHidden/>
    <w:unhideWhenUsed/>
    <w:rsid w:val="00716FA0"/>
    <w:pPr>
      <w:spacing w:after="0"/>
      <w:ind w:left="220" w:hanging="220"/>
    </w:pPr>
  </w:style>
  <w:style w:type="paragraph" w:styleId="Index2">
    <w:name w:val="index 2"/>
    <w:basedOn w:val="Normal"/>
    <w:next w:val="Normal"/>
    <w:autoRedefine/>
    <w:semiHidden/>
    <w:unhideWhenUsed/>
    <w:rsid w:val="00716FA0"/>
    <w:pPr>
      <w:spacing w:after="0"/>
      <w:ind w:left="440" w:hanging="220"/>
    </w:pPr>
  </w:style>
  <w:style w:type="paragraph" w:styleId="Index3">
    <w:name w:val="index 3"/>
    <w:basedOn w:val="Normal"/>
    <w:next w:val="Normal"/>
    <w:autoRedefine/>
    <w:semiHidden/>
    <w:unhideWhenUsed/>
    <w:rsid w:val="00716FA0"/>
    <w:pPr>
      <w:spacing w:after="0"/>
      <w:ind w:left="660" w:hanging="220"/>
    </w:pPr>
  </w:style>
  <w:style w:type="paragraph" w:styleId="Index4">
    <w:name w:val="index 4"/>
    <w:basedOn w:val="Normal"/>
    <w:next w:val="Normal"/>
    <w:autoRedefine/>
    <w:semiHidden/>
    <w:unhideWhenUsed/>
    <w:rsid w:val="00716FA0"/>
    <w:pPr>
      <w:spacing w:after="0"/>
      <w:ind w:left="880" w:hanging="220"/>
    </w:pPr>
  </w:style>
  <w:style w:type="paragraph" w:styleId="Index5">
    <w:name w:val="index 5"/>
    <w:basedOn w:val="Normal"/>
    <w:next w:val="Normal"/>
    <w:autoRedefine/>
    <w:semiHidden/>
    <w:unhideWhenUsed/>
    <w:rsid w:val="00716FA0"/>
    <w:pPr>
      <w:spacing w:after="0"/>
      <w:ind w:left="1100" w:hanging="220"/>
    </w:pPr>
  </w:style>
  <w:style w:type="paragraph" w:styleId="Index6">
    <w:name w:val="index 6"/>
    <w:basedOn w:val="Normal"/>
    <w:next w:val="Normal"/>
    <w:autoRedefine/>
    <w:semiHidden/>
    <w:unhideWhenUsed/>
    <w:rsid w:val="00716FA0"/>
    <w:pPr>
      <w:spacing w:after="0"/>
      <w:ind w:left="1320" w:hanging="220"/>
    </w:pPr>
  </w:style>
  <w:style w:type="paragraph" w:styleId="Index7">
    <w:name w:val="index 7"/>
    <w:basedOn w:val="Normal"/>
    <w:next w:val="Normal"/>
    <w:autoRedefine/>
    <w:semiHidden/>
    <w:unhideWhenUsed/>
    <w:rsid w:val="00716FA0"/>
    <w:pPr>
      <w:spacing w:after="0"/>
      <w:ind w:left="1540" w:hanging="220"/>
    </w:pPr>
  </w:style>
  <w:style w:type="paragraph" w:styleId="Index8">
    <w:name w:val="index 8"/>
    <w:basedOn w:val="Normal"/>
    <w:next w:val="Normal"/>
    <w:autoRedefine/>
    <w:semiHidden/>
    <w:unhideWhenUsed/>
    <w:rsid w:val="00716FA0"/>
    <w:pPr>
      <w:spacing w:after="0"/>
      <w:ind w:left="1760" w:hanging="220"/>
    </w:pPr>
  </w:style>
  <w:style w:type="paragraph" w:styleId="Index9">
    <w:name w:val="index 9"/>
    <w:basedOn w:val="Normal"/>
    <w:next w:val="Normal"/>
    <w:autoRedefine/>
    <w:semiHidden/>
    <w:unhideWhenUsed/>
    <w:rsid w:val="00716FA0"/>
    <w:pPr>
      <w:spacing w:after="0"/>
      <w:ind w:left="1980" w:hanging="220"/>
    </w:pPr>
  </w:style>
  <w:style w:type="paragraph" w:styleId="IndexHeading">
    <w:name w:val="index heading"/>
    <w:basedOn w:val="Normal"/>
    <w:next w:val="Index1"/>
    <w:semiHidden/>
    <w:unhideWhenUsed/>
    <w:rsid w:val="00716FA0"/>
    <w:rPr>
      <w:rFonts w:asciiTheme="majorHAnsi" w:eastAsiaTheme="majorEastAsia" w:hAnsiTheme="majorHAnsi" w:cstheme="majorBidi"/>
      <w:b/>
      <w:bCs/>
    </w:rPr>
  </w:style>
  <w:style w:type="paragraph" w:styleId="MacroText">
    <w:name w:val="macro"/>
    <w:link w:val="MacroTextChar"/>
    <w:semiHidden/>
    <w:unhideWhenUsed/>
    <w:rsid w:val="00716FA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Times New Roman"/>
      <w:sz w:val="20"/>
      <w:szCs w:val="20"/>
      <w:lang w:eastAsia="en-CA"/>
    </w:rPr>
  </w:style>
  <w:style w:type="character" w:customStyle="1" w:styleId="MacroTextChar">
    <w:name w:val="Macro Text Char"/>
    <w:basedOn w:val="DefaultParagraphFont"/>
    <w:link w:val="MacroText"/>
    <w:semiHidden/>
    <w:rsid w:val="00716FA0"/>
    <w:rPr>
      <w:rFonts w:ascii="Consolas" w:eastAsia="Times New Roman" w:hAnsi="Consolas" w:cs="Times New Roman"/>
      <w:sz w:val="20"/>
      <w:szCs w:val="20"/>
      <w:lang w:eastAsia="en-CA"/>
    </w:rPr>
  </w:style>
  <w:style w:type="paragraph" w:customStyle="1" w:styleId="MainHeading">
    <w:name w:val="Main Heading"/>
    <w:basedOn w:val="NormalSingle"/>
    <w:next w:val="Normal"/>
    <w:qFormat/>
    <w:rsid w:val="00716FA0"/>
    <w:pPr>
      <w:keepNext/>
      <w:keepLines/>
      <w:spacing w:before="120"/>
      <w:jc w:val="center"/>
      <w:outlineLvl w:val="0"/>
    </w:pPr>
    <w:rPr>
      <w:b/>
      <w:caps/>
      <w:szCs w:val="20"/>
    </w:rPr>
  </w:style>
  <w:style w:type="paragraph" w:styleId="MessageHeader">
    <w:name w:val="Message Header"/>
    <w:basedOn w:val="Normal"/>
    <w:link w:val="MessageHeaderChar"/>
    <w:semiHidden/>
    <w:unhideWhenUsed/>
    <w:rsid w:val="00716FA0"/>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716FA0"/>
    <w:rPr>
      <w:rFonts w:asciiTheme="majorHAnsi" w:eastAsiaTheme="majorEastAsia" w:hAnsiTheme="majorHAnsi" w:cstheme="majorBidi"/>
      <w:sz w:val="24"/>
      <w:szCs w:val="24"/>
      <w:shd w:val="pct20" w:color="auto" w:fill="auto"/>
      <w:lang w:eastAsia="en-CA"/>
    </w:rPr>
  </w:style>
  <w:style w:type="paragraph" w:styleId="NormalWeb">
    <w:name w:val="Normal (Web)"/>
    <w:basedOn w:val="Normal"/>
    <w:semiHidden/>
    <w:unhideWhenUsed/>
    <w:rsid w:val="00716FA0"/>
    <w:rPr>
      <w:rFonts w:ascii="Times New Roman" w:hAnsi="Times New Roman"/>
      <w:sz w:val="24"/>
      <w:szCs w:val="24"/>
    </w:rPr>
  </w:style>
  <w:style w:type="paragraph" w:customStyle="1" w:styleId="Normal0ptAfter">
    <w:name w:val="Normal 0pt After"/>
    <w:basedOn w:val="NormalSingle"/>
    <w:qFormat/>
    <w:rsid w:val="00716FA0"/>
    <w:pPr>
      <w:spacing w:after="0"/>
    </w:pPr>
  </w:style>
  <w:style w:type="paragraph" w:customStyle="1" w:styleId="NormalDoubleSp">
    <w:name w:val="Normal Double Sp"/>
    <w:basedOn w:val="Normal"/>
    <w:rsid w:val="00716FA0"/>
    <w:pPr>
      <w:spacing w:line="480" w:lineRule="auto"/>
    </w:pPr>
  </w:style>
  <w:style w:type="paragraph" w:styleId="NormalIndent">
    <w:name w:val="Normal Indent"/>
    <w:basedOn w:val="Normal"/>
    <w:semiHidden/>
    <w:unhideWhenUsed/>
    <w:rsid w:val="00716FA0"/>
    <w:pPr>
      <w:ind w:left="720"/>
    </w:pPr>
  </w:style>
  <w:style w:type="paragraph" w:styleId="NoteHeading">
    <w:name w:val="Note Heading"/>
    <w:basedOn w:val="Normal"/>
    <w:next w:val="Normal"/>
    <w:link w:val="NoteHeadingChar"/>
    <w:semiHidden/>
    <w:unhideWhenUsed/>
    <w:rsid w:val="00716FA0"/>
    <w:pPr>
      <w:spacing w:after="0"/>
    </w:pPr>
  </w:style>
  <w:style w:type="character" w:customStyle="1" w:styleId="NoteHeadingChar">
    <w:name w:val="Note Heading Char"/>
    <w:basedOn w:val="DefaultParagraphFont"/>
    <w:link w:val="NoteHeading"/>
    <w:semiHidden/>
    <w:rsid w:val="00716FA0"/>
    <w:rPr>
      <w:rFonts w:ascii="Arial" w:eastAsia="Times New Roman" w:hAnsi="Arial" w:cs="Times New Roman"/>
      <w:lang w:eastAsia="en-CA"/>
    </w:rPr>
  </w:style>
  <w:style w:type="character" w:styleId="PageNumber">
    <w:name w:val="page number"/>
    <w:rsid w:val="00716FA0"/>
    <w:rPr>
      <w:rFonts w:ascii="Arial" w:hAnsi="Arial"/>
      <w:sz w:val="22"/>
    </w:rPr>
  </w:style>
  <w:style w:type="paragraph" w:styleId="PlainText">
    <w:name w:val="Plain Text"/>
    <w:basedOn w:val="Normal"/>
    <w:link w:val="PlainTextChar"/>
    <w:semiHidden/>
    <w:unhideWhenUsed/>
    <w:rsid w:val="00716FA0"/>
    <w:pPr>
      <w:spacing w:after="0"/>
    </w:pPr>
    <w:rPr>
      <w:rFonts w:ascii="Consolas" w:hAnsi="Consolas"/>
      <w:sz w:val="21"/>
      <w:szCs w:val="21"/>
    </w:rPr>
  </w:style>
  <w:style w:type="character" w:customStyle="1" w:styleId="PlainTextChar">
    <w:name w:val="Plain Text Char"/>
    <w:basedOn w:val="DefaultParagraphFont"/>
    <w:link w:val="PlainText"/>
    <w:semiHidden/>
    <w:rsid w:val="00716FA0"/>
    <w:rPr>
      <w:rFonts w:ascii="Consolas" w:eastAsia="Times New Roman" w:hAnsi="Consolas" w:cs="Times New Roman"/>
      <w:sz w:val="21"/>
      <w:szCs w:val="21"/>
      <w:lang w:eastAsia="en-CA"/>
    </w:rPr>
  </w:style>
  <w:style w:type="character" w:customStyle="1" w:styleId="Prompt">
    <w:name w:val="Prompt"/>
    <w:rsid w:val="00716FA0"/>
    <w:rPr>
      <w:rFonts w:ascii="Arial" w:hAnsi="Arial"/>
      <w:color w:val="0000FF"/>
    </w:rPr>
  </w:style>
  <w:style w:type="paragraph" w:customStyle="1" w:styleId="RightAlign">
    <w:name w:val="Right Align"/>
    <w:basedOn w:val="Normal"/>
    <w:rsid w:val="00716FA0"/>
    <w:pPr>
      <w:jc w:val="right"/>
    </w:pPr>
  </w:style>
  <w:style w:type="paragraph" w:styleId="Salutation">
    <w:name w:val="Salutation"/>
    <w:basedOn w:val="Normal"/>
    <w:next w:val="Normal"/>
    <w:link w:val="SalutationChar"/>
    <w:uiPriority w:val="4"/>
    <w:semiHidden/>
    <w:unhideWhenUsed/>
    <w:rsid w:val="00716FA0"/>
  </w:style>
  <w:style w:type="character" w:customStyle="1" w:styleId="SalutationChar">
    <w:name w:val="Salutation Char"/>
    <w:basedOn w:val="DefaultParagraphFont"/>
    <w:link w:val="Salutation"/>
    <w:uiPriority w:val="4"/>
    <w:semiHidden/>
    <w:rsid w:val="00716FA0"/>
    <w:rPr>
      <w:rFonts w:ascii="Arial" w:eastAsia="Times New Roman" w:hAnsi="Arial" w:cs="Times New Roman"/>
      <w:lang w:eastAsia="en-CA"/>
    </w:rPr>
  </w:style>
  <w:style w:type="paragraph" w:styleId="Signature">
    <w:name w:val="Signature"/>
    <w:basedOn w:val="Normal"/>
    <w:link w:val="SignatureChar"/>
    <w:uiPriority w:val="19"/>
    <w:semiHidden/>
    <w:rsid w:val="00716FA0"/>
    <w:pPr>
      <w:spacing w:after="0"/>
      <w:ind w:left="4320"/>
    </w:pPr>
  </w:style>
  <w:style w:type="character" w:customStyle="1" w:styleId="SignatureChar">
    <w:name w:val="Signature Char"/>
    <w:basedOn w:val="DefaultParagraphFont"/>
    <w:link w:val="Signature"/>
    <w:uiPriority w:val="19"/>
    <w:semiHidden/>
    <w:rsid w:val="00716FA0"/>
    <w:rPr>
      <w:rFonts w:ascii="Arial" w:eastAsia="Times New Roman" w:hAnsi="Arial" w:cs="Times New Roman"/>
      <w:lang w:eastAsia="en-CA"/>
    </w:rPr>
  </w:style>
  <w:style w:type="paragraph" w:customStyle="1" w:styleId="SubHeading">
    <w:name w:val="SubHeading"/>
    <w:basedOn w:val="NormalSingle"/>
    <w:next w:val="Normal"/>
    <w:qFormat/>
    <w:rsid w:val="00716FA0"/>
    <w:pPr>
      <w:keepNext/>
      <w:keepLines/>
      <w:spacing w:before="120"/>
      <w:outlineLvl w:val="1"/>
    </w:pPr>
    <w:rPr>
      <w:b/>
      <w:szCs w:val="20"/>
    </w:rPr>
  </w:style>
  <w:style w:type="table" w:styleId="TableGrid">
    <w:name w:val="Table Grid"/>
    <w:basedOn w:val="TableNormal"/>
    <w:rsid w:val="00716FA0"/>
    <w:pPr>
      <w:spacing w:after="0" w:line="240" w:lineRule="auto"/>
    </w:pPr>
    <w:rPr>
      <w:rFonts w:ascii="Arial" w:hAnsi="Arial" w:cs="Times New Roman"/>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style>
  <w:style w:type="paragraph" w:styleId="TableofAuthorities">
    <w:name w:val="table of authorities"/>
    <w:basedOn w:val="Normal"/>
    <w:next w:val="Normal"/>
    <w:semiHidden/>
    <w:unhideWhenUsed/>
    <w:rsid w:val="00716FA0"/>
    <w:pPr>
      <w:spacing w:after="0"/>
      <w:ind w:left="220" w:hanging="220"/>
    </w:pPr>
  </w:style>
  <w:style w:type="paragraph" w:styleId="TableofFigures">
    <w:name w:val="table of figures"/>
    <w:basedOn w:val="Normal"/>
    <w:next w:val="Normal"/>
    <w:semiHidden/>
    <w:unhideWhenUsed/>
    <w:rsid w:val="00716FA0"/>
    <w:pPr>
      <w:spacing w:after="0"/>
    </w:pPr>
  </w:style>
  <w:style w:type="paragraph" w:customStyle="1" w:styleId="TableHeadingLeft">
    <w:name w:val="TableHeading Left"/>
    <w:basedOn w:val="NormalSingle"/>
    <w:qFormat/>
    <w:rsid w:val="00716FA0"/>
    <w:pPr>
      <w:spacing w:before="60" w:after="60"/>
    </w:pPr>
    <w:rPr>
      <w:b/>
    </w:rPr>
  </w:style>
  <w:style w:type="paragraph" w:customStyle="1" w:styleId="TableHeadingCentre">
    <w:name w:val="TableHeading Centre"/>
    <w:basedOn w:val="TableHeadingLeft"/>
    <w:qFormat/>
    <w:rsid w:val="00716FA0"/>
    <w:pPr>
      <w:jc w:val="center"/>
    </w:pPr>
  </w:style>
  <w:style w:type="paragraph" w:customStyle="1" w:styleId="TableHeadingRight">
    <w:name w:val="TableHeading Right"/>
    <w:basedOn w:val="TableHeadingLeft"/>
    <w:qFormat/>
    <w:rsid w:val="00716FA0"/>
    <w:pPr>
      <w:jc w:val="right"/>
    </w:pPr>
  </w:style>
  <w:style w:type="paragraph" w:customStyle="1" w:styleId="TableTextLeft">
    <w:name w:val="TableText Left"/>
    <w:basedOn w:val="NormalSingle"/>
    <w:qFormat/>
    <w:rsid w:val="00716FA0"/>
    <w:pPr>
      <w:spacing w:before="60" w:after="60"/>
    </w:pPr>
  </w:style>
  <w:style w:type="paragraph" w:customStyle="1" w:styleId="TableTextCentre">
    <w:name w:val="TableText Centre"/>
    <w:basedOn w:val="TableTextLeft"/>
    <w:qFormat/>
    <w:rsid w:val="00716FA0"/>
    <w:pPr>
      <w:jc w:val="center"/>
    </w:pPr>
  </w:style>
  <w:style w:type="paragraph" w:customStyle="1" w:styleId="TableTextRight">
    <w:name w:val="TableText Right"/>
    <w:basedOn w:val="TableTextLeft"/>
    <w:qFormat/>
    <w:rsid w:val="00716FA0"/>
    <w:pPr>
      <w:jc w:val="right"/>
    </w:pPr>
  </w:style>
  <w:style w:type="paragraph" w:styleId="TOAHeading">
    <w:name w:val="toa heading"/>
    <w:basedOn w:val="Normal"/>
    <w:next w:val="Normal"/>
    <w:semiHidden/>
    <w:unhideWhenUsed/>
    <w:rsid w:val="00716FA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716FA0"/>
    <w:pPr>
      <w:tabs>
        <w:tab w:val="right" w:leader="dot" w:pos="9360"/>
      </w:tabs>
      <w:spacing w:before="240"/>
    </w:pPr>
    <w:rPr>
      <w:b/>
      <w:caps/>
      <w:noProof/>
    </w:rPr>
  </w:style>
  <w:style w:type="paragraph" w:styleId="TOC2">
    <w:name w:val="toc 2"/>
    <w:basedOn w:val="Normal"/>
    <w:next w:val="Normal"/>
    <w:autoRedefine/>
    <w:uiPriority w:val="39"/>
    <w:unhideWhenUsed/>
    <w:rsid w:val="00716FA0"/>
    <w:pPr>
      <w:tabs>
        <w:tab w:val="right" w:leader="dot" w:pos="9360"/>
      </w:tabs>
      <w:ind w:left="1440" w:hanging="720"/>
      <w:contextualSpacing/>
    </w:pPr>
    <w:rPr>
      <w:noProof/>
    </w:rPr>
  </w:style>
  <w:style w:type="paragraph" w:styleId="TOC3">
    <w:name w:val="toc 3"/>
    <w:basedOn w:val="Normal"/>
    <w:next w:val="Normal"/>
    <w:autoRedefine/>
    <w:uiPriority w:val="39"/>
    <w:unhideWhenUsed/>
    <w:rsid w:val="00716FA0"/>
    <w:pPr>
      <w:tabs>
        <w:tab w:val="left" w:pos="2160"/>
        <w:tab w:val="right" w:leader="dot" w:pos="9360"/>
      </w:tabs>
      <w:ind w:left="2160" w:hanging="720"/>
      <w:contextualSpacing/>
    </w:pPr>
    <w:rPr>
      <w:noProof/>
      <w:szCs w:val="24"/>
      <w:lang w:eastAsia="en-US"/>
    </w:rPr>
  </w:style>
  <w:style w:type="paragraph" w:styleId="TOC4">
    <w:name w:val="toc 4"/>
    <w:basedOn w:val="Normal"/>
    <w:next w:val="Normal"/>
    <w:autoRedefine/>
    <w:uiPriority w:val="39"/>
    <w:semiHidden/>
    <w:rsid w:val="00716FA0"/>
    <w:pPr>
      <w:tabs>
        <w:tab w:val="left" w:pos="2160"/>
        <w:tab w:val="right" w:pos="10080"/>
      </w:tabs>
      <w:spacing w:after="160"/>
      <w:ind w:left="2160" w:right="180" w:hanging="720"/>
      <w:contextualSpacing/>
    </w:pPr>
    <w:rPr>
      <w:szCs w:val="24"/>
      <w:lang w:eastAsia="en-US"/>
    </w:rPr>
  </w:style>
  <w:style w:type="paragraph" w:styleId="TOC5">
    <w:name w:val="toc 5"/>
    <w:basedOn w:val="Normal"/>
    <w:next w:val="Normal"/>
    <w:autoRedefine/>
    <w:uiPriority w:val="39"/>
    <w:semiHidden/>
    <w:rsid w:val="00716FA0"/>
    <w:pPr>
      <w:tabs>
        <w:tab w:val="left" w:pos="2160"/>
        <w:tab w:val="right" w:pos="10080"/>
      </w:tabs>
      <w:spacing w:after="160"/>
      <w:ind w:left="2160" w:right="180"/>
      <w:contextualSpacing/>
    </w:pPr>
    <w:rPr>
      <w:szCs w:val="24"/>
      <w:lang w:eastAsia="en-US"/>
    </w:rPr>
  </w:style>
  <w:style w:type="paragraph" w:styleId="TOC6">
    <w:name w:val="toc 6"/>
    <w:basedOn w:val="Normal"/>
    <w:next w:val="Normal"/>
    <w:autoRedefine/>
    <w:uiPriority w:val="39"/>
    <w:semiHidden/>
    <w:unhideWhenUsed/>
    <w:rsid w:val="00716FA0"/>
    <w:pPr>
      <w:tabs>
        <w:tab w:val="left" w:pos="2160"/>
        <w:tab w:val="right" w:pos="10080"/>
      </w:tabs>
      <w:spacing w:after="160"/>
      <w:ind w:left="2160" w:right="180"/>
      <w:contextualSpacing/>
    </w:pPr>
  </w:style>
  <w:style w:type="paragraph" w:styleId="TOC7">
    <w:name w:val="toc 7"/>
    <w:basedOn w:val="Normal"/>
    <w:next w:val="Normal"/>
    <w:autoRedefine/>
    <w:uiPriority w:val="39"/>
    <w:semiHidden/>
    <w:unhideWhenUsed/>
    <w:rsid w:val="00716FA0"/>
    <w:pPr>
      <w:tabs>
        <w:tab w:val="left" w:pos="2160"/>
        <w:tab w:val="right" w:pos="10080"/>
      </w:tabs>
      <w:spacing w:after="160"/>
      <w:ind w:left="2160" w:right="180"/>
      <w:contextualSpacing/>
    </w:pPr>
  </w:style>
  <w:style w:type="paragraph" w:styleId="TOC8">
    <w:name w:val="toc 8"/>
    <w:basedOn w:val="Normal"/>
    <w:next w:val="Normal"/>
    <w:autoRedefine/>
    <w:uiPriority w:val="39"/>
    <w:semiHidden/>
    <w:unhideWhenUsed/>
    <w:rsid w:val="00716FA0"/>
    <w:pPr>
      <w:tabs>
        <w:tab w:val="left" w:pos="2160"/>
        <w:tab w:val="right" w:pos="10080"/>
      </w:tabs>
      <w:spacing w:after="160"/>
      <w:ind w:left="2160" w:right="180"/>
      <w:contextualSpacing/>
    </w:pPr>
  </w:style>
  <w:style w:type="paragraph" w:styleId="TOC9">
    <w:name w:val="toc 9"/>
    <w:basedOn w:val="Normal"/>
    <w:next w:val="Normal"/>
    <w:autoRedefine/>
    <w:uiPriority w:val="39"/>
    <w:semiHidden/>
    <w:unhideWhenUsed/>
    <w:rsid w:val="00716FA0"/>
    <w:pPr>
      <w:tabs>
        <w:tab w:val="left" w:pos="2160"/>
        <w:tab w:val="right" w:pos="10080"/>
      </w:tabs>
      <w:spacing w:after="160"/>
      <w:ind w:left="2160" w:right="180"/>
      <w:contextualSpacing/>
    </w:pPr>
  </w:style>
  <w:style w:type="paragraph" w:styleId="TOCHeading">
    <w:name w:val="TOC Heading"/>
    <w:basedOn w:val="Heading1"/>
    <w:next w:val="Normal"/>
    <w:uiPriority w:val="39"/>
    <w:semiHidden/>
    <w:unhideWhenUsed/>
    <w:qFormat/>
    <w:rsid w:val="00716FA0"/>
    <w:pPr>
      <w:spacing w:after="0"/>
      <w:outlineLvl w:val="9"/>
    </w:pPr>
    <w:rPr>
      <w:rFonts w:asciiTheme="majorHAnsi" w:eastAsiaTheme="majorEastAsia" w:hAnsiTheme="majorHAnsi" w:cstheme="majorBidi"/>
      <w:bCs w:val="0"/>
      <w:color w:val="2773A7"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ada.ca/en/revenue-agency/services/e-services/digital-services-individuals/account-individuals.html"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1.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oleObject" Target="embeddings/oleObject1.bin"/><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orkerscantwait.ca/wp-content/uploads/2024/02/PSAC-EN-CRA-Application-to-extend-time-to-Object.pdf"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Davies_Word">
  <a:themeElements>
    <a:clrScheme name="Davies Final">
      <a:dk1>
        <a:srgbClr val="2D3B4A"/>
      </a:dk1>
      <a:lt1>
        <a:sysClr val="window" lastClr="FFFFFF"/>
      </a:lt1>
      <a:dk2>
        <a:srgbClr val="000000"/>
      </a:dk2>
      <a:lt2>
        <a:srgbClr val="EEEEEE"/>
      </a:lt2>
      <a:accent1>
        <a:srgbClr val="4198D3"/>
      </a:accent1>
      <a:accent2>
        <a:srgbClr val="2D3B4A"/>
      </a:accent2>
      <a:accent3>
        <a:srgbClr val="5A5A5A"/>
      </a:accent3>
      <a:accent4>
        <a:srgbClr val="808080"/>
      </a:accent4>
      <a:accent5>
        <a:srgbClr val="A9A9A9"/>
      </a:accent5>
      <a:accent6>
        <a:srgbClr val="D2D2D2"/>
      </a:accent6>
      <a:hlink>
        <a:srgbClr val="2D3B4A"/>
      </a:hlink>
      <a:folHlink>
        <a:srgbClr val="2D3B4A"/>
      </a:folHlink>
    </a:clrScheme>
    <a:fontScheme name="Arial Narrow Arial">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Blue">
      <a:srgbClr val="4198D3"/>
    </a:custClr>
    <a:custClr name="Pink">
      <a:srgbClr val="ED3D96"/>
    </a:custClr>
    <a:custClr name="Yellow">
      <a:srgbClr val="F8E71C"/>
    </a:custClr>
    <a:custClr name="Infographic Orange">
      <a:srgbClr val="EB8052"/>
    </a:custClr>
    <a:custClr name="Accessible Blue">
      <a:srgbClr val="1358A3"/>
    </a:custClr>
    <a:custClr name="Dark Slate">
      <a:srgbClr val="162333"/>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MS Document" ma:contentTypeID="0x01010085886C042A8E89489257E9C300B3951A0063A2D627952ED54FB9C151A75787B661" ma:contentTypeVersion="22" ma:contentTypeDescription="Create a new document." ma:contentTypeScope="" ma:versionID="3a37e1323b6bd39142597da22fcd5874">
  <xsd:schema xmlns:xsd="http://www.w3.org/2001/XMLSchema" xmlns:xs="http://www.w3.org/2001/XMLSchema" xmlns:p="http://schemas.microsoft.com/office/2006/metadata/properties" xmlns:ns2="6e0eebe4-6105-4ff1-afdd-6bd56a31710f" xmlns:ns3="be60c414-782c-40b0-8ddf-2ab46311951d" targetNamespace="http://schemas.microsoft.com/office/2006/metadata/properties" ma:root="true" ma:fieldsID="d847274f5f504f803696c7651e5d5b26" ns2:_="" ns3:_="">
    <xsd:import namespace="6e0eebe4-6105-4ff1-afdd-6bd56a31710f"/>
    <xsd:import namespace="be60c414-782c-40b0-8ddf-2ab46311951d"/>
    <xsd:element name="properties">
      <xsd:complexType>
        <xsd:sequence>
          <xsd:element name="documentManagement">
            <xsd:complexType>
              <xsd:all>
                <xsd:element ref="ns2:MatterName" minOccurs="0"/>
                <xsd:element ref="ns2:MatterCode" minOccurs="0"/>
                <xsd:element ref="ns2:ClientName" minOccurs="0"/>
                <xsd:element ref="ns2:ClientCode" minOccurs="0"/>
                <xsd:element ref="ns2:_dlc_DocIdUrl" minOccurs="0"/>
                <xsd:element ref="ns2:_dlc_DocIdPersistId" minOccurs="0"/>
                <xsd:element ref="ns2:i769744be2fd46f9943d8ee3f670008d" minOccurs="0"/>
                <xsd:element ref="ns2:TaxCatchAll" minOccurs="0"/>
                <xsd:element ref="ns2:TaxCatchAllLabel" minOccurs="0"/>
                <xsd:element ref="ns2:j9adf2f30c194c1b8dc64a61ee8f2ae0" minOccurs="0"/>
                <xsd:element ref="ns2:j0909b1f93504a0e8fa11a325f294789" minOccurs="0"/>
                <xsd:element ref="ns2:_dlc_Doc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ObjectDetectorVersions" minOccurs="0"/>
                <xsd:element ref="ns3:lcf76f155ced4ddcb4097134ff3c332f" minOccurs="0"/>
                <xsd:element ref="ns3:MediaServiceOCR"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0eebe4-6105-4ff1-afdd-6bd56a31710f" elementFormDefault="qualified">
    <xsd:import namespace="http://schemas.microsoft.com/office/2006/documentManagement/types"/>
    <xsd:import namespace="http://schemas.microsoft.com/office/infopath/2007/PartnerControls"/>
    <xsd:element name="MatterName" ma:index="2" nillable="true" ma:displayName="MatterName" ma:default="Taxation of Phoenix lump sum payments" ma:internalName="MatterName" ma:readOnly="false">
      <xsd:simpleType>
        <xsd:restriction base="dms:Text"/>
      </xsd:simpleType>
    </xsd:element>
    <xsd:element name="MatterCode" ma:index="3" nillable="true" ma:displayName="MatterCode" ma:default="90189" ma:internalName="MatterCode" ma:readOnly="false">
      <xsd:simpleType>
        <xsd:restriction base="dms:Text"/>
      </xsd:simpleType>
    </xsd:element>
    <xsd:element name="ClientName" ma:index="4" nillable="true" ma:displayName="ClientName" ma:default="Public Service Alliance of Canada" ma:internalName="ClientName" ma:readOnly="false">
      <xsd:simpleType>
        <xsd:restriction base="dms:Text"/>
      </xsd:simpleType>
    </xsd:element>
    <xsd:element name="ClientCode" ma:index="5" nillable="true" ma:displayName="ClientCode" ma:default="22" ma:internalName="ClientCode" ma:readOnly="fals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769744be2fd46f9943d8ee3f670008d" ma:index="15" nillable="true" ma:taxonomy="true" ma:internalName="i769744be2fd46f9943d8ee3f670008d" ma:taxonomyFieldName="DocumentType" ma:displayName="Document Type" ma:readOnly="false" ma:fieldId="{2769744b-e2fd-46f9-943d-8ee3f670008d}" ma:sspId="70328fbe-9553-4f71-ae15-6b676679f269" ma:termSetId="10f1acd4-7ef2-4253-9ddd-4f45301ae008" ma:anchorId="00000000-0000-0000-0000-000000000000" ma:open="false" ma:isKeyword="false">
      <xsd:complexType>
        <xsd:sequence>
          <xsd:element ref="pc:Terms" minOccurs="0" maxOccurs="1"/>
        </xsd:sequence>
      </xsd:complexType>
    </xsd:element>
    <xsd:element name="TaxCatchAll" ma:index="16" nillable="true" ma:displayName="Taxonomy Catch All Column" ma:hidden="true" ma:list="{31cf9f83-9419-4129-8d1a-e25ca7bb17bb}" ma:internalName="TaxCatchAll" ma:showField="CatchAllData" ma:web="6e0eebe4-6105-4ff1-afdd-6bd56a31710f">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31cf9f83-9419-4129-8d1a-e25ca7bb17bb}" ma:internalName="TaxCatchAllLabel" ma:readOnly="true" ma:showField="CatchAllDataLabel" ma:web="6e0eebe4-6105-4ff1-afdd-6bd56a31710f">
      <xsd:complexType>
        <xsd:complexContent>
          <xsd:extension base="dms:MultiChoiceLookup">
            <xsd:sequence>
              <xsd:element name="Value" type="dms:Lookup" maxOccurs="unbounded" minOccurs="0" nillable="true"/>
            </xsd:sequence>
          </xsd:extension>
        </xsd:complexContent>
      </xsd:complexType>
    </xsd:element>
    <xsd:element name="j9adf2f30c194c1b8dc64a61ee8f2ae0" ma:index="19" nillable="true" ma:taxonomy="true" ma:internalName="j9adf2f30c194c1b8dc64a61ee8f2ae0" ma:taxonomyFieldName="DocumentStatus" ma:displayName="Document Status" ma:readOnly="false" ma:fieldId="{39adf2f3-0c19-4c1b-8dc6-4a61ee8f2ae0}" ma:sspId="70328fbe-9553-4f71-ae15-6b676679f269" ma:termSetId="0302ba3f-0e7e-4a9d-8ece-3080ff77fd02" ma:anchorId="00000000-0000-0000-0000-000000000000" ma:open="false" ma:isKeyword="false">
      <xsd:complexType>
        <xsd:sequence>
          <xsd:element ref="pc:Terms" minOccurs="0" maxOccurs="1"/>
        </xsd:sequence>
      </xsd:complexType>
    </xsd:element>
    <xsd:element name="j0909b1f93504a0e8fa11a325f294789" ma:index="21" nillable="true" ma:taxonomy="true" ma:internalName="j0909b1f93504a0e8fa11a325f294789" ma:taxonomyFieldName="FilingStatus" ma:displayName="Filing Status" ma:readOnly="false" ma:fieldId="{30909b1f-9350-4a0e-8fa1-1a325f294789}" ma:sspId="70328fbe-9553-4f71-ae15-6b676679f269" ma:termSetId="c7769200-2ecb-412d-a101-fca2a199e426" ma:anchorId="00000000-0000-0000-0000-000000000000" ma:open="false" ma:isKeyword="false">
      <xsd:complexType>
        <xsd:sequence>
          <xsd:element ref="pc:Terms" minOccurs="0" maxOccurs="1"/>
        </xsd:sequence>
      </xsd:complexType>
    </xsd:element>
    <xsd:element name="_dlc_DocId" ma:index="22" nillable="true" ma:displayName="Document ID Value" ma:description="The value of the document ID assigned to this item." ma:internalName="_dlc_DocId" ma:readOnly="true">
      <xsd:simpleType>
        <xsd:restriction base="dms:Text"/>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60c414-782c-40b0-8ddf-2ab46311951d"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70328fbe-9553-4f71-ae15-6b676679f269" ma:termSetId="09814cd3-568e-fe90-9814-8d621ff8fb84" ma:anchorId="fba54fb3-c3e1-fe81-a776-ca4b69148c4d" ma:open="true" ma:isKeyword="false">
      <xsd:complexType>
        <xsd:sequence>
          <xsd:element ref="pc:Terms" minOccurs="0" maxOccurs="1"/>
        </xsd:sequence>
      </xsd:complex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lientCode xmlns="6e0eebe4-6105-4ff1-afdd-6bd56a31710f">22</ClientCode>
    <_dlc_DocId xmlns="6e0eebe4-6105-4ff1-afdd-6bd56a31710f">90189-1313494907-1253</_dlc_DocId>
    <MatterCode xmlns="6e0eebe4-6105-4ff1-afdd-6bd56a31710f">90189</MatterCode>
    <ClientName xmlns="6e0eebe4-6105-4ff1-afdd-6bd56a31710f">Public Service Alliance of Canada</ClientName>
    <MatterName xmlns="6e0eebe4-6105-4ff1-afdd-6bd56a31710f">Taxation of Phoenix lump sum payments</MatterName>
    <_dlc_DocIdUrl xmlns="6e0eebe4-6105-4ff1-afdd-6bd56a31710f">
      <Url>https://rcby.sharepoint.com/sites/90189/_layouts/15/DocIdRedir.aspx?ID=90189-1313494907-1253</Url>
      <Description>90189-1313494907-1253</Description>
    </_dlc_DocIdUrl>
    <j0909b1f93504a0e8fa11a325f294789 xmlns="6e0eebe4-6105-4ff1-afdd-6bd56a31710f">
      <Terms xmlns="http://schemas.microsoft.com/office/infopath/2007/PartnerControls"/>
    </j0909b1f93504a0e8fa11a325f294789>
    <lcf76f155ced4ddcb4097134ff3c332f xmlns="be60c414-782c-40b0-8ddf-2ab46311951d">
      <Terms xmlns="http://schemas.microsoft.com/office/infopath/2007/PartnerControls"/>
    </lcf76f155ced4ddcb4097134ff3c332f>
    <i769744be2fd46f9943d8ee3f670008d xmlns="6e0eebe4-6105-4ff1-afdd-6bd56a31710f">
      <Terms xmlns="http://schemas.microsoft.com/office/infopath/2007/PartnerControls"/>
    </i769744be2fd46f9943d8ee3f670008d>
    <j9adf2f30c194c1b8dc64a61ee8f2ae0 xmlns="6e0eebe4-6105-4ff1-afdd-6bd56a31710f">
      <Terms xmlns="http://schemas.microsoft.com/office/infopath/2007/PartnerControls"/>
    </j9adf2f30c194c1b8dc64a61ee8f2ae0>
    <TaxCatchAll xmlns="6e0eebe4-6105-4ff1-afdd-6bd56a31710f"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A23427-1742-496F-AB79-1C145DF0FEE8}">
  <ds:schemaRefs>
    <ds:schemaRef ds:uri="http://schemas.openxmlformats.org/officeDocument/2006/bibliography"/>
  </ds:schemaRefs>
</ds:datastoreItem>
</file>

<file path=customXml/itemProps2.xml><?xml version="1.0" encoding="utf-8"?>
<ds:datastoreItem xmlns:ds="http://schemas.openxmlformats.org/officeDocument/2006/customXml" ds:itemID="{F39D148E-74C3-4048-98A0-FF899F063077}">
  <ds:schemaRefs>
    <ds:schemaRef ds:uri="http://schemas.microsoft.com/sharepoint/events"/>
  </ds:schemaRefs>
</ds:datastoreItem>
</file>

<file path=customXml/itemProps3.xml><?xml version="1.0" encoding="utf-8"?>
<ds:datastoreItem xmlns:ds="http://schemas.openxmlformats.org/officeDocument/2006/customXml" ds:itemID="{02C7110A-4428-43F8-9D85-A2666FFBF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0eebe4-6105-4ff1-afdd-6bd56a31710f"/>
    <ds:schemaRef ds:uri="be60c414-782c-40b0-8ddf-2ab4631195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0CB283-71BD-4F26-B9CD-6F1739607F6D}">
  <ds:schemaRefs>
    <ds:schemaRef ds:uri="http://schemas.microsoft.com/office/2006/metadata/properties"/>
    <ds:schemaRef ds:uri="http://schemas.microsoft.com/office/infopath/2007/PartnerControls"/>
    <ds:schemaRef ds:uri="6e0eebe4-6105-4ff1-afdd-6bd56a31710f"/>
    <ds:schemaRef ds:uri="be60c414-782c-40b0-8ddf-2ab46311951d"/>
  </ds:schemaRefs>
</ds:datastoreItem>
</file>

<file path=customXml/itemProps5.xml><?xml version="1.0" encoding="utf-8"?>
<ds:datastoreItem xmlns:ds="http://schemas.openxmlformats.org/officeDocument/2006/customXml" ds:itemID="{9A7199CC-94FC-4666-A3BD-C3127D1913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964</Words>
  <Characters>5497</Characters>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dcterms:created xsi:type="dcterms:W3CDTF">2024-02-23T18:11:00Z</dcterms:created>
  <dcterms:modified xsi:type="dcterms:W3CDTF">2024-02-27T22:29:00Z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0x01010085886C042A8E89489257E9C300B3951A0063A2D627952ED54FB9C151A75787B661</vt:lpwstr>
  </property>
  <property fmtid="{D5CDD505-2E9C-101B-9397-08002B2CF9AE}" pid="3" name="_dlc_DocIdItemGuid">
    <vt:lpwstr>1666b501-2d81-4681-a1a7-4b6135ae6d8e</vt:lpwstr>
  </property>
  <property fmtid="{D5CDD505-2E9C-101B-9397-08002B2CF9AE}" pid="4" name="FilingStatus">
    <vt:lpwstr/>
  </property>
  <property fmtid="{D5CDD505-2E9C-101B-9397-08002B2CF9AE}" pid="5" name="DocumentStatus">
    <vt:lpwstr/>
  </property>
  <property fmtid="{D5CDD505-2E9C-101B-9397-08002B2CF9AE}" pid="6" name="DocumentType">
    <vt:lpwstr/>
  </property>
  <property fmtid="{D5CDD505-2E9C-101B-9397-08002B2CF9AE}" pid="7" name="MediaServiceImageTags">
    <vt:lpwstr/>
  </property>
</Properties>
</file>